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E-5070/2007 vom 1. Juli 2008</w:t>
      </w:r>
    </w:p>
    <w:p>
      <w:r>
        <w:t>Bundesverwaltungsgericht, 2008-07-01, FR</w:t>
      </w:r>
    </w:p>
    <w:p>
      <w:r>
        <w:rPr>
          <w:b/>
        </w:rPr>
        <w:t xml:space="preserve">Quelle: </w:t>
      </w:r>
      <w:r>
        <w:t>https://mcp.opencaselaw.ch/entscheid/bvger_E-5070_2007</w:t>
      </w:r>
    </w:p>
    <w:p>
      <w:r>
        <w:t>FR: TAF E-5070/2007 du 1 juillet 2008</w:t>
      </w:r>
    </w:p>
    <w:p>
      <w:r>
        <w:t>IT: TAF E-5070/2007 del 1 luglio 2008</w:t>
      </w:r>
    </w:p>
    <w:p>
      <w:pPr>
        <w:pStyle w:val="Heading2"/>
      </w:pPr>
      <w:r>
        <w:t>Regeste</w:t>
      </w:r>
    </w:p>
    <w:p>
      <w:r>
        <w:t>Levée de l'admission provisoire (asile)</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al. 1 PA) et le délai (art. 50 al. 1 PA) prescrits par la loi, le recours est recevable.</w:t>
      </w:r>
    </w:p>
    <w:p>
      <w:r>
        <w:rPr>
          <w:b/>
        </w:rPr>
        <w:t>E. 1.3</w:t>
      </w:r>
    </w:p>
    <w:p>
      <w:r>
        <w:t>L'entrée en vigueur, le 1er janvier 2008, de la loi fédérale du 16 décembre 2005 sur les étrangers (LEtr, RS 142.20), a entraîné l'abrogation (cf. l'annexe à l'art. 125 LEtr) de la loi fédérale du 26 mars 1931 sur le séjour et l'établissement des étrangers (aLSEE de 1931, RS 1 113). L'art. 44 al. 2 LAsi, dans sa nouvelle teneur au 1er janvier 2008, renvoie dorénavant aux dispositions topiques prévues par la LEtr pour l'octroi, respectivement le retrait de l'admission provisoire. Cela étant, la question du droit applicable à la présente affaire (cf. art. 126 al. 1 LEtr et l'al. 1 des dispositions transitoires relatives à la modification du 16 décembre 2005 de la loi sur l'asile) peut néanmoins rester indécise, car le nouveau droit, sous réserve de l'art. 83 al. 7 LEtr, n'apporte pas de modification sensible par rapport à l'ancien droit en matière d'octroi de l'admission provisoire et de levée de cette mesure (cf. Message concernant la loi sur les étrangers du 8 mars 2002 in : FF 2002 3573s. ; Message concernant la modification de la loi sur l'asile, de la loi fédérale sur l'assurance maladie et de la loi fédérale sur l'assurance-vieillesse et survivants du 4 septembre 2002 in : FF 2002 6403). Par conséquent, dans les considérants qui suivent, le Tribunal citera les dispositions en vigueur à ce jour et celles qui ont été abrogées.</w:t>
      </w:r>
    </w:p>
    <w:p>
      <w:r>
        <w:rPr>
          <w:b/>
        </w:rPr>
        <w:t>E. 2</w:t>
      </w:r>
    </w:p>
    <w:p>
      <w:r>
        <w:t>A titre liminaire, il y a lieu d'écarter la demande du recourant tendant à l'octroi de la protection provisoire au sens de l'art. 4 LAsi. En effet, une telle mesure suppose une décision préalable du Conseil fédéral (cf. art. 66 LAsi), ce qui n'est pas le cas en l'espèce.</w:t>
      </w:r>
    </w:p>
    <w:p>
      <w:r>
        <w:rPr>
          <w:b/>
        </w:rPr>
        <w:t>E. 3.1</w:t>
      </w:r>
    </w:p>
    <w:p>
      <w:r>
        <w:t>En l'occurrence, A._______ est sous le coup d'une décision de refus d'asile et de renvoi de Suisse entrée en force. La conséquence légale du renvoi est son exécution, sauf si cette mesure n'est pas licite, ou n'est pas raisonnablement exigible ou encore possible. En pareil cas, l'exécution du renvoi est remplacée par une mesure de substitution appelée "admission provisoire". Cette dernière mesure peut être levée si les conditions ayant prévalu à son prononcé ne sont plus remplies.</w:t>
      </w:r>
    </w:p>
    <w:p>
      <w:r>
        <w:rPr>
          <w:b/>
        </w:rPr>
        <w:t>E. 3.2</w:t>
      </w:r>
    </w:p>
    <w:p>
      <w:r>
        <w:t>L'admission provisoire doit être levée lorsque l'exécution est licite, qu'il est possible à l'étranger de se rendre dans un Etat tiers ou de retourner dans son pays d'origine ou dans le pays de sa dernière résidence et qu'on peut raisonnablement l'exiger de lui (art. 14b al. 2 aLSEE ; art. 84 al. 1 et 2, en relation avec l'art. 83 al. 1 à 4 LEtr).</w:t>
      </w:r>
    </w:p>
    <w:p>
      <w:r>
        <w:rPr>
          <w:b/>
        </w:rPr>
        <w:t>E. 4.1</w:t>
      </w:r>
    </w:p>
    <w:p>
      <w:r>
        <w:t>L'exécution n'est pas licite lorsque le renvoi de l'étranger dans son Etat d'origine ou de provenance ou dans un Etat tiers est contraire aux engagements de la Suisse relevant du droit international (art. 14a al. 3 aLSEE ;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En l'occurrence, le recourant fait valoir que l'exécution de son renvoi serait illicite en raison de l'insécurité qui règne au Burundi, mais également, d'une part, parce que les FNL ne lui auraient pas pardonné son absence de collaboration et, d'autre part, parce que le parti au pouvoir l'aurait accusé d'accointance avec les rebelles.</w:t>
      </w:r>
    </w:p>
    <w:p>
      <w:r>
        <w:rPr>
          <w:b/>
        </w:rPr>
        <w:t>E. 4.2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et qu'il n'y a aucun moyen de parer à ce risque soit parce qu'il est présent de la même manière sur l'ensemble du territoire de l'Etat de destination soit encore parce que les autorités de cet Etat sont empêchées d'adopter des mesures de protection élémentaires.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4.3</w:t>
      </w:r>
    </w:p>
    <w:p>
      <w:r>
        <w:t>En l'espèce, l'exécution du renvoi ne contrevient pas au principe de non-refoulement de l'art. 5 LAsi. Comme l'a relevé l'ODM dans sa décision du 13 mai 2005 puis, sur recours, le Tribunal, le 19 mars 2007 (cf. let. A supra), A._______ n'a pas rendu vraisemblable qu'en cas de retour dans son pays d'origine, il serait exposé à de sérieux préjudices au sens de l'art. 3 LAsi. Pour les mêmes raisons, le recourant n'a pas établi qu'il risquerait des traitements contraires aux conventions internationales ratifiées par la Suisse. A cet égard, il sied de relever que la situation des droits de l'hommes au Burundi, telle que décrite dans les documents déposés à l'appui du recours, ne permet pas de donner plus de crédibilité aux risques encourus par l'intéressé pour les motifs allégués au cours de sa procédure d'asile.</w:t>
      </w:r>
    </w:p>
    <w:p>
      <w:r>
        <w:rPr>
          <w:b/>
        </w:rPr>
        <w:t>E. 4.4</w:t>
      </w:r>
    </w:p>
    <w:p>
      <w:r>
        <w:t>Dès lors, l'exécution du renvoi du recourant sous forme de refoulement ne transgresse aucun engagement de la Suisse relevant du droit international, de sorte qu'elle s'avère licite (art. 14a al. 3 aLSEE ; art. 83 al. 3 LEtr).</w:t>
      </w:r>
    </w:p>
    <w:p>
      <w:r>
        <w:rPr>
          <w:b/>
        </w:rPr>
        <w:t>E. 5.1</w:t>
      </w:r>
    </w:p>
    <w:p>
      <w:r>
        <w:t>Selon l'art. 83 al. 4 LEtr, qui a remplacé l'art. 14a al. 4 aLSEE,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5.2</w:t>
      </w:r>
    </w:p>
    <w:p>
      <w:r>
        <w:t>S'agissant de la situation au Burundi pour les années 1993 à 2005, il peut être renvoyé à la jurisprudence de la CRA publiée sous JICRA 2006 no 5, laquelle contient une analyse détaillée de la situation de ce pays. Il en ressort que le Burundi a connu, de longue date mais surtout de 1993 à 1996, des troubles graves opposant la minorité tutsi, détentrice des postes de responsabilité, particulièrement dans l'armée, et la majorité hutu. Lors de la seconde présidence de Pierre Buyoya (1996-2003), les affrontements interethniques s'étaient poursuivis, la violence restant importante, tant du fait de l'armée que des groupes armés hutus. Le gouvernement et l'armée ont recouru, pour venir à bout des mouvements de guérilla hutus, à une politique de regroupement forcé des villageois dans des camps, où les conditions de vie étaient extrêmement difficiles. Dès 1999, des négociations de paix entre le gouvernement et les groupes d'opposition se sont engagées. Pierre Buyoya a finalement cédé son poste, le 30 avril 2003, au Hutu Domitien Ndayizeye. Un accord de paix a été signé en Afrique du Sud, le 8 octobre 2003, entre le gouvernement et les CNDD-FDD, principal mouvement armé hutu. Ce dernier a signé l'accord de partage du pouvoir, du 6 août 2004, prévoyant l'allocation aux Hutus de 60% des postes militaires et administratifs. Aujourd'hui, l'intégration des anciens rebelles dans l'armée et la fonction publique est accomplie. Le 1er novembre 2004, est entrée en vigueur, à titre intérimaire, la nouvelle constitution, confirmée par un vote populaire du 28 février 2005. Le 15 mai 2005, un cessez-le-feu a été conclu entre le gouvernement et les FNL. Une série de consultations électorales s'est déroulée durant l'été 2005. Le 4 juillet 2005, les CNDD-FDD ont obtenu la majorité aux élections parlementaires, et leur candidat, Pierre Nkurunziza, a été élu à la présidence, le 19 août suivant. Seules les FNL, en dépit de l'accord précité du 15 mai 2005, ont continué la lutte et ont fait régner une certaine insécurité dans la province de Bujumbura-rural. Depuis lors, un deuxième accord de paix définitif a été signé entre les FNL et le gouvernement, le 7 septembre 2006. A l'exception de troubles sporadiques, les deux parties, d'une manière générale, respectent le cessez-le-feu conclu (cf. US Department of State, Country Reports on Human Rights Practices 2007, Burundi, spéc. p. 1). Bien qu'une reprise des hostilités ne puisse certes être exclue et qu'une certaine agitation résiduelle subsiste, en particulier dans les provinces de Bujumbura-rural, lieu d'implantation traditionnel des rebelles des FLN, et de Bubanza, l'on ne peut toutefois considérer que le Burundi, et en particulier la capitale Bujumbura d'où provient le recourant, soit un pays affecté par une guerre ou des violences généralisées. Les documents tirés d'internet produits à l'appui du recours ne sauraient modifier cette appréciation. En outre, le dossier ne révèle aucun élément qui impliquerait une mise en danger concrète du recourant. En effet, celui-ci est jeune et n'a pas allégué de graves problèmes de santé. En outre, il dispose d'une formation et d'une expérience professionnelles tant dans son pays d'origine qu'en Suisse, ce qui devrait faciliter ses démarches pour trouver un emploi en cas de renvoi.</w:t>
      </w:r>
    </w:p>
    <w:p>
      <w:r>
        <w:rPr>
          <w:b/>
        </w:rPr>
        <w:t>E. 5.3</w:t>
      </w:r>
    </w:p>
    <w:p>
      <w:r>
        <w:t>Pour ces motifs, l'exécution du renvoi est raisonnablement exigible.</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14a al. 2 aLSEE ; art. 83 al. 2 LEtr).</w:t>
      </w:r>
    </w:p>
    <w:p>
      <w:r>
        <w:rPr>
          <w:b/>
        </w:rPr>
        <w:t>E. 7.1</w:t>
      </w:r>
    </w:p>
    <w:p>
      <w:r>
        <w:t>Cela étant, l'exécution du renvoi doit être déclarée conforme aux dispositions légales.</w:t>
      </w:r>
    </w:p>
    <w:p>
      <w:r>
        <w:rPr>
          <w:b/>
        </w:rPr>
        <w:t>E. 7.2</w:t>
      </w:r>
    </w:p>
    <w:p>
      <w:r>
        <w:t>Il s'ensuit que le recours, en tant qu'il conteste la levée de l'admission provisoire octroyée le 13 mai 2005, doit être rejeté.</w:t>
      </w:r>
    </w:p>
    <w:p>
      <w:r>
        <w:rPr>
          <w:b/>
        </w:rPr>
        <w:t>E. 8</w:t>
      </w:r>
    </w:p>
    <w:p>
      <w:r>
        <w:t>Au vu de l'issue de la cause, il y a lieu de mettre les frais de procédure, fixés à Fr. 600.-, à la charge du recourant (art. 63 al. 1 PA et 2 et 3 let. b du Règlement du 21 février 2008 concernant les frais, dépens et indemnités fixés par le Tribunal administratif fédéral [FITAF; RS 173.320.2]) et de les compenser avec l'avance du même montant payée le 20 août 2007.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