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E-5069/2018 vom 8. November 2018</w:t>
      </w:r>
    </w:p>
    <w:p>
      <w:r>
        <w:t>Bundesverwaltungsgericht, 2018-11-08, DE</w:t>
      </w:r>
    </w:p>
    <w:p>
      <w:r>
        <w:rPr>
          <w:b/>
        </w:rPr>
        <w:t xml:space="preserve">Quelle: </w:t>
      </w:r>
      <w:r>
        <w:t>https://mcp.opencaselaw.ch/entscheid/bvger_E-5069_2018</w:t>
      </w:r>
    </w:p>
    <w:p>
      <w:r>
        <w:t>FR: TAF E-5069/2018 du 8 novembre 2018</w:t>
      </w:r>
    </w:p>
    <w:p>
      <w:r>
        <w:t>IT: TAF E-5069/2018 del 8 novembre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Vorab ist festzustellen, dass die Vorinstanz zu Recht davon ausgegangen ist, dass es sich bei der als "Mehrfachgesuch" bezeichneten Eingabe vom 13. Juli 2018 nicht um ein Mehrfach-, sondern um ein Wiedererwägungsgesuch handelt. Die Beschwerdeführenden haben denn auch nicht die wiedererwägungsweise Feststellung der Flüchtlingseigenschaft und die Gewährung von Asyl, sondern in Ziffer 3 der Rechtsbegehren lediglich beantragt, es sei festzustellen, dass der Vollzug der Wegweisung unzulässig und unzumutbar sei.</w:t>
      </w:r>
    </w:p>
    <w:p>
      <w:r>
        <w:rPr>
          <w:b/>
        </w:rPr>
        <w:t>E. 4</w:t>
      </w:r>
    </w:p>
    <w:p>
      <w:r>
        <w:t>Gestützt auf Art. 111a Abs. 1 AsylG wurde vorliegend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5.2</w:t>
      </w:r>
    </w:p>
    <w:p>
      <w:r>
        <w:t>Nachdem die Vorinstanz den Anspruch der Beschwerdeführenden auf Behandlung ihres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 Dabei ist praxisgemäss der sich präsentierende Sachverhalt im Urteilszeitpunkt massgebend ist (vgl. unter anderen Urteil des BVGer D-4909/2016 vom 5. September 2016 E. 4.3).</w:t>
      </w:r>
    </w:p>
    <w:p>
      <w:r>
        <w:rPr>
          <w:b/>
        </w:rPr>
        <w:t>E. 6.1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w:t>
      </w:r>
    </w:p>
    <w:p>
      <w:r>
        <w:rPr>
          <w:b/>
        </w:rPr>
        <w:t>E. 6.2</w:t>
      </w:r>
    </w:p>
    <w:p>
      <w:r>
        <w:t>Vorliegend ist festzustellen, dass es die Vorinstanz unterlassen hat, sich mit den zur Begründung des Wiedererwägungsgesuchs in Bezug auf die Tochter C._______ gemachten Vorbringen und den dazu eingereichten Arztberichten (Stellungnahme vom 18. Juni 2018 und Verlaufsbericht vom 25. Juni 2018 der [...]) in ernsthafter Weise oder überhaupt auseinanderzusetzen. In der angefochtenen Verfügung wird lediglich Stellung zum Verlaufsbericht vom 4. Mai 2018 betreffend die Beschwerdeführerin und zum Arztbericht vom 6. Juli 2018 betreffend den Beschwerdeführer Stellung genommen und begründet, weshalb diese Dokumente aus Sicht der Vorinstanz nicht geeignet seien, Wiedererwägungsgründe darzutun. Die ärztlichen Berichte betreffend die Tochter C._______ werden zwar aufgeführt, eine materielle Auseinandersetzung mit diesen Dokumenten und den dazu gemachten Ausführungen im Wiedererwägungsgesuch vom 13. Juli 2018 unterbleibt indessen gänzlich. Dies wiegt umso schwerer, als in den ärztlichen Berichten deutlich - und mit vergleichsweise drastischen Formulierungen - auf eine klare Verschlechterung des Gesamtbildes der Tochter C._______ hingewiesen wird. Das Gericht sieht keinen Grund, an den Feststellungen der Fachärzte zu zweifeln, die unter anderem zur Einschätzung gelangen, das Kindeswohl sei bereits "jetzt und hier", also noch vor der Durchführung des Wegweisungsvollzugs, gefährdet.</w:t>
      </w:r>
    </w:p>
    <w:p>
      <w:r>
        <w:rPr>
          <w:b/>
        </w:rPr>
        <w:t>E. 6.3</w:t>
      </w:r>
    </w:p>
    <w:p>
      <w:r>
        <w:t>Damit steht fest, dass sich die Vorinstanz in der Abfassung der angefochtenen Verfügung nicht mit allen Vorbringen der Beschwerdeführenden und den zu deren Stützung eingereichten Beweismitteln befasst hat, womit sie ihre Begründungspflicht und ihren Anspruch auf rechtliches Gehör verletzt hat. Zudem hat sie mit dieser Gehörsverletzung auch den Sachverhalt unvollständig festgestellt. Vorliegend handelt es sich um eine schwere Verletzung des rechtlichen Gehörs, weshalb eine Heilung auf Beschwerdeebene nicht in Betracht fällt.</w:t>
      </w:r>
    </w:p>
    <w:p>
      <w:r>
        <w:rPr>
          <w:b/>
        </w:rPr>
        <w:t>E. 6.4</w:t>
      </w:r>
    </w:p>
    <w:p>
      <w:r>
        <w:t>Nach dem Gesagten ist die Beschwerde gutzuheissen. Die Verfügung vom 2. August 2018 ist aufzuheben und die Sache zur Gewährung des rechtlichen Gehörs sowie zur vollständigen Feststellung des Sachverhaltes und anschliessenden Neubeurteilung an das SEM zurückzuweisen.</w:t>
      </w:r>
    </w:p>
    <w:p>
      <w:r>
        <w:rPr>
          <w:b/>
        </w:rPr>
        <w:t>E. 6.5</w:t>
      </w:r>
    </w:p>
    <w:p>
      <w:r>
        <w:t>Angesichts der Rückweisung der Sache an die Vorinstanz erübrigt es sich, auf die Vorbringen in der Beschwerde und die dazu eingereichten Dokumente einzugehen, weil sie ebenfalls Gegenstand des wiederaufzunehmenden erstinstanzlichen Verfahrens sein werden und die Vorinstanz sich damit zu befassen haben wird.</w:t>
      </w:r>
    </w:p>
    <w:p>
      <w:r>
        <w:rPr>
          <w:b/>
        </w:rPr>
        <w:t>E. 7</w:t>
      </w:r>
    </w:p>
    <w:p>
      <w:r>
        <w:t>Mit vorliegendem Urteil wird der Antrag auf Erteilung der aufschiebenden Wirkung der Beschwerde hinfällig. Da die angefochtene Verfügung aufgehoben und die Sache an das SEM zurückgewiesen wird, bleibt die am 7. September 2018 gestützt auf Art. 56 VwVG verfügte superprovisorische Massnahme (sofortiges einstweiliges Aussetzen des Wegweisungsvollzugs) bis zu einer allfälligen gegenteiligen Anordnung des SEM bestehen.</w:t>
      </w:r>
    </w:p>
    <w:p>
      <w:r>
        <w:rPr>
          <w:b/>
        </w:rPr>
        <w:t>E. 8.1</w:t>
      </w:r>
    </w:p>
    <w:p>
      <w:r>
        <w:t>Bei diesem Ausgang des Verfahrens sind keine Kosten zu erheben (Art. 63 Abs. 1 und 2 VwVG), womit der Antrag auf Gewährung der unentgeltlichen Prozessführung gegenstandslos wird.</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pauschal Fr. 600.- (inkl. Auslagen und allfälliger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