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E-5064/2025 vom 7. August 2025</w:t>
      </w:r>
    </w:p>
    <w:p>
      <w:r>
        <w:t>Bundesverwaltungsgericht, 2025-08-07, FR</w:t>
      </w:r>
    </w:p>
    <w:p>
      <w:r>
        <w:rPr>
          <w:b/>
        </w:rPr>
        <w:t xml:space="preserve">Quelle: </w:t>
      </w:r>
      <w:r>
        <w:t>https://mcp.opencaselaw.ch/entscheid/bvger_E-5064_2025</w:t>
      </w:r>
    </w:p>
    <w:p>
      <w:r>
        <w:t>FR: TAF E-5064/2025 du 7 août 2025</w:t>
      </w:r>
    </w:p>
    <w:p>
      <w:r>
        <w:t>IT: TAF E-5064/2025 del 7 agosto 2025</w:t>
      </w:r>
    </w:p>
    <w:p>
      <w:pPr>
        <w:pStyle w:val="Heading2"/>
      </w:pPr>
      <w:r>
        <w:t>Regeste</w:t>
      </w:r>
    </w:p>
    <w:p>
      <w:r>
        <w:t>Délais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du délai de recours est rejetée.</w:t>
      </w:r>
    </w:p>
    <w:p>
      <w:r>
        <w:rPr>
          <w:b/>
        </w:rPr>
        <w:t>E. 2</w:t>
      </w:r>
    </w:p>
    <w:p>
      <w:r>
        <w:t>Le recours interjeté le 9 juillet 2025 à l'encontre de la décision du SEM du 27 mai 2025 est irrecevable.</w:t>
      </w:r>
    </w:p>
    <w:p>
      <w:r>
        <w:rPr>
          <w:b/>
        </w:rPr>
        <w:t>E. 3</w:t>
      </w:r>
    </w:p>
    <w:p>
      <w:r>
        <w:t>Il n'est exceptionnellement pas perçu de frais de procédure.</w:t>
      </w:r>
    </w:p>
    <w:p>
      <w:r>
        <w:rPr>
          <w:b/>
        </w:rPr>
        <w:t>E. 4</w:t>
      </w:r>
    </w:p>
    <w:p>
      <w:r>
        <w:t>Le présent arrêt est adressé aux recourants, au SEM et à l'autorité cantonale. Le président du collège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