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E-5055/2013 vom 13. November 2013</w:t>
      </w:r>
    </w:p>
    <w:p>
      <w:r>
        <w:t>Bundesverwaltungsgericht, 2013-11-13, DE</w:t>
      </w:r>
    </w:p>
    <w:p>
      <w:r>
        <w:rPr>
          <w:b/>
        </w:rPr>
        <w:t xml:space="preserve">Quelle: </w:t>
      </w:r>
      <w:r>
        <w:t>https://mcp.opencaselaw.ch/entscheid/bvger_E-5055_2013</w:t>
      </w:r>
    </w:p>
    <w:p>
      <w:r>
        <w:t>FR: TAF E-5055/2013 du 13 novembre 2013</w:t>
      </w:r>
    </w:p>
    <w:p>
      <w:r>
        <w:t>IT: TAF E-5055/2013 del 13 novembre 2013</w:t>
      </w:r>
    </w:p>
    <w:p>
      <w:pPr>
        <w:pStyle w:val="Heading2"/>
      </w:pPr>
      <w:r>
        <w:t>Regeste</w:t>
      </w:r>
    </w:p>
    <w:p>
      <w:r>
        <w:t>Asyl und Wegweisung</w:t>
      </w:r>
    </w:p>
    <w:p>
      <w:pPr>
        <w:pStyle w:val="Heading2"/>
      </w:pPr>
      <w:r>
        <w:t>Erwägungen</w:t>
      </w:r>
    </w:p>
    <w:p>
      <w:r>
        <w:rPr>
          <w:b/>
        </w:rPr>
        <w:t>E. 1</w:t>
      </w:r>
    </w:p>
    <w:p>
      <w:r>
        <w:t>Die Beschwerde wird betreffend den Eventualantrag (Erstreckung der Ausreisefrist) gutgeheissen und das BFM wird angewiesen, den Beschwerdeführenden im Sinne der Erwägungen eine angemessene neue Ausreisefrist anzusetzen. Im Übrigen wird die Beschwerde abgewiesen.</w:t>
      </w:r>
    </w:p>
    <w:p>
      <w:r>
        <w:rPr>
          <w:b/>
        </w:rPr>
        <w:t>E. 2</w:t>
      </w:r>
    </w:p>
    <w:p>
      <w:r>
        <w:t>Die Verfahrenskosten von Fr. 500.-- werden den Beschwerdeführenden auferlegt. Dieser Betrag ist innert 30 Tagen ab Versand des Urteils zugunsten der Gerichtskasse zu überweisen.</w:t>
      </w:r>
    </w:p>
    <w:p>
      <w:r>
        <w:rPr>
          <w:b/>
        </w:rPr>
        <w:t>E. 3</w:t>
      </w:r>
    </w:p>
    <w:p>
      <w:r>
        <w:t>Es wird keine Parteientschädigung ausgerichtet.</w:t>
      </w:r>
    </w:p>
    <w:p>
      <w:r>
        <w:rPr>
          <w:b/>
        </w:rPr>
        <w:t>E. 4</w:t>
      </w:r>
    </w:p>
    <w:p>
      <w:r>
        <w:t>Dieses Urteil geht an die Beschwerdeführenden, das BFM und die kantonale Migrationsbehörde. Die Einzelrichterin: Der Gerichtsschreiber: Regula Schenker Senn Urs David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