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E-5054/2013 vom 19. November 2013</w:t>
      </w:r>
    </w:p>
    <w:p>
      <w:r>
        <w:t>Bundesverwaltungsgericht, 2013-11-19, FR</w:t>
      </w:r>
    </w:p>
    <w:p>
      <w:r>
        <w:rPr>
          <w:b/>
        </w:rPr>
        <w:t xml:space="preserve">Quelle: </w:t>
      </w:r>
      <w:r>
        <w:t>https://mcp.opencaselaw.ch/entscheid/bvger_E-5054_2013</w:t>
      </w:r>
    </w:p>
    <w:p>
      <w:r>
        <w:t>FR: TAF E-5054/2013 du 19 novembre 2013</w:t>
      </w:r>
    </w:p>
    <w:p>
      <w:r>
        <w:t>IT: TAF E-5054/2013 del 19 novembre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Présenté dans la forme et dans les délais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le sérieux et la pertinence de ses motifs.</w:t>
      </w:r>
    </w:p>
    <w:p>
      <w:r>
        <w:rPr>
          <w:b/>
        </w:rPr>
        <w:t>E. 3.2</w:t>
      </w:r>
    </w:p>
    <w:p>
      <w:r>
        <w:t>Le Tribunal constate en premier lieu qu'il n'a pas jugé nécessaire de déposer sa demande lors de son premier séjour en Suisse, en août 2011, et qu'il ne l'a pas fait non plus en Allemagne ; ce n'est qu'à son arrivée en Autriche qu'il a accompli cette démarche, sept mois après avoir quitté la Turquie. Tel n'est pas le comportement d'une personne fuyant une menace de persécution imminente, dont elle entend logiquement se prémunir le plus vite possible. Par ailleurs, le recourant n'a manifestement pas entretenu un engagement politique suffisamment intense pour l'exposer à un risque : il aurait pris part à deux ou trois manifestations, très antérieures à son départ, qui se seraient soldées par des arrestations de quelques heures. Il n'y a donc aucun motif pour que ces épisodes anciens soient de nature, aujourd'hui, à lui porter préjudice. Il en va de même de son appartenance à la communauté alévi. Celle-ci, qui regroupe de 15% à 25% des habitants de la Turquie, concentrée dans le centre et l'est du pays, est l'objet de tracasseries, sa foi n'étant pas reconnue par les autorités ; elle ne peut ouvrir d'établissements d'enseign-ement, et se trouve occasionnellement exposée à l'animosité de la population (cf. US State Department, International Religious Freedom Report for 2012, Washington 2013 ; Information sur le traite-ment que réservent la société et les autorités gouvernementales aux alévis, les mesures prises par l'état en cas de mauvais traitements [2008-mai 2012], Commission de l'immigration et du statut de réfugié du Canada, 1er juin 2012). Toutefois, son effectif important exclut, en pratique, qu'elle soit exposée à la persécution. La dernière agression mortelle contre des Alévis, qui avait entraîné le décès de 37 personnes, remonte à 1993, lors d'une émeute survenue à Sivas.</w:t>
      </w:r>
    </w:p>
    <w:p>
      <w:r>
        <w:rPr>
          <w:b/>
        </w:rPr>
        <w:t>E. 3.3</w:t>
      </w:r>
    </w:p>
    <w:p>
      <w:r>
        <w:t>L'intéressé fait par ailleurs valoir qu'il a été agressé, six mois avant son départ, par les membres d'un groupuscule nationaliste. Le Tribunal ne se prononce pas sur la vraisemblance de cet événement ; il relève toutefois que le recourant n'a en rien rendu crédible la tolérance des autorités envers les activités de ce groupe. Cela étant, le Tribunal constate qu'un éventuel risque émanant de ces mêmes personnes se limiterait à la région de B._______, et qu'il suffirait ainsi au recourant de se réinstaller dans une autre région pour de trouver à l'abri ; en effet, il n'est aucunement vraisemblable que l'intéressé, politiquement peu actif, puisse être retrouvé, comme il le prétend, sur toute l'étendue du territoire turc. Le risque d'être sanctionné en raison du dépôt d'une demande d'asile à l'étranger, soulevé par le recourant, n'est pas non plus crédible ; de plus, il n'y a aucune raison pour que les autorités turques soient au courant de cette démarche.</w:t>
      </w:r>
    </w:p>
    <w:p>
      <w:r>
        <w:rPr>
          <w:b/>
        </w:rPr>
        <w:t>E. 3.4</w:t>
      </w:r>
    </w:p>
    <w:p>
      <w:r>
        <w:t>Enfin, s'agissant d'une éventuelle sanction pouvant frapper l'intéressé pour s'être soustrait au service armé, le Tribunal rappelle que selon le nouvel art. 3 al. 3 LAsi, entré en en vigueur le 29 septembre 2012,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Cette disposition est applicable aux décisions de l'ODM rendues dès le 29 septembre 2012 (cf. ATAF 2013/20 consid. 3.2.1-3.2.4 p. 251-252). Cela dit, il y a d'abord lieu de rappeler qu'une peine sanctionnant le refus de servir ou la désertion n'est en principe pas constitutive d'un sérieux préjudice au sens de l'art. 3 LAsi ; elle est, en règle générale, légitime et étrangère à l'asile (cf. Jurisprudence et informations de la Commission suisse de recours en matière d'asile [JICRA] 2006 no 3 consid. 4.2, JICRA 2004 no 2 b/aa, JICRA 2001 no 15 consid. 8d/da). Le Tribunal constate en outre que le recourant n'a déposé aucune preuve, alors qu'il s'y était engagé, de sa convocation par l'autorité militaire. Ensuite, n'étant manifestement pas tenu pour un activiste politique dangereux, et n'ayant jamais été condamné, il n'y a aucune raison pour qu'une telle sanction soit alourdie dans son cas, ou exorbitante du droit commun ; les peines infligées aux réfractaires sont d'ailleurs souvent converties en amendes en Turquie : (cf. Informations sur le service militaire obligatoire, Commission de l'immigration et du statut de réfugié du Canada, 21 mai 2010). Enfin, l'intéressé ne risque guère d'être appelé à combattre, les affrontements opposant l'armée à la guérilla du PKK, dans l'est du pays, étant maintenant résiduels et confiés à des soldats de métier, spécialement entraînés dans ce but (cf. arrêts du Tribunal D-5226/2010 du 22 février 2013 consid. 6.1.6, E 1075/2011 du 1er mars 2012 consid. 3.7, E 1740/2009 du 11 février 2010 consid. 3.2). Le Tribunal considère par ailleurs comme invraisemblable que l'intéressé ait été convoqué au service militaire à l'âge de 27 ans, soit bien après l'âge normal du recrutement, fixé à 20 ans.</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retient que l'intéressé, comme cela a été exposé plus haut, n'a pas établi la réalité d'un risque concret de cette nature ; en tout état de cause, il serait en mesure de s'en prémunir en se réinstallant dans une autre région que celle de B._______. Les sanctions d'ordre militaire éventuelles ne sont pas davantage pertinentes. Dès lors, l'exécution du renvoi du recourant sous forme de refoulement ne transgresse aucun engagement de la Suisse relevant du droit international, de sorte qu'elle s'avère licite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w:t>
      </w:r>
    </w:p>
    <w:p>
      <w:r>
        <w:rPr>
          <w:b/>
        </w:rPr>
        <w:t>E. 7.2</w:t>
      </w:r>
    </w:p>
    <w:p>
      <w:r>
        <w:t>Il est notoire que la Turquie, et plus spécialement la région d'origine du recourant,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relève qu'il est jeune, au bénéfice d'une expérience professionnelle dans l'informatique et sans charge de famille. Quant à son état de santé, le Tribunal doit rappeler l'exécution du renvoi ne devient inexigible, en cas de retour dans le pays d'origine ou de provenance, que dans la mesure où l'intéressé pourrait ne plus recevoir les soins essentiels garantissant des conditions minimales d'existence ; par soins essentiels, il faut entendre les soins de médecine générale et d'urgence absolument nécessaires à la garantie de la dignité humaine.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not. JICRA 2003 n° 24 consid. 5b p. 157s.). En l'espèce, si le Tribunal n'entend pas nier le sérieux des troubles que manifeste le recourant, il doit constater qu'ils se trouvent sous contrôle à la date du présent arrêt, et ne montrent pas un caractère aigu, de nature à mettre l'intéressé en danger de manière imminente. Il n'a d'ailleurs articulé aucun argument, dans sa réplique, remettant en cause la réponse de l'ODM, qui relève que la ville de B._______ dispose de l'infrastructure hospitalière nécessaire (cf. à ce sujet http://www.[...], consulté le 12 novembre 2013) et que son état n'est pas d'une gravité suffisant à exclure l'exécution du renvoi. Il sera également possible au recourant de disposer, dans les premiers temps de sa réinstallation, d'une aide médicale appropriée (art. 93 al. 1 let. d LAsi). Par ailleurs, son frère résidant en Suisse ainsi que d'autres membres de sa famille se trouvant en Allemagne, peuvent également lui venir en aide financièrement pour lui permettre de subvenir, dans les premiers temps, aux frais entraînés par les traitements médicaux.</w:t>
      </w:r>
    </w:p>
    <w:p>
      <w:r>
        <w:rPr>
          <w:b/>
        </w:rPr>
        <w:t>E. 7.4</w:t>
      </w:r>
    </w:p>
    <w:p>
      <w:r>
        <w:t>Pour ces motifs, l'exécution du renvoi doit être considérée comme raisonnablement exigible.</w:t>
      </w:r>
    </w:p>
    <w:p>
      <w:r>
        <w:rPr>
          <w:b/>
        </w:rPr>
        <w:t>E. 8</w:t>
      </w:r>
    </w:p>
    <w:p>
      <w:r>
        <w:t>Enfin, le recourant est en possession d'un passeport, dont il lui appartiendra de renouveler la validité auprès de la représentation de son pays d'origine. L'exécution du renvoi ne se heurte donc pas à des obstacles insurmontables d'ordre technique et s'avère également possible (cf. ATAF 2008/34 consid. 12 p. 513 515).</w:t>
      </w:r>
    </w:p>
    <w:p>
      <w:r>
        <w:rPr>
          <w:b/>
        </w:rPr>
        <w:t>E. 9</w:t>
      </w:r>
    </w:p>
    <w:p>
      <w:r>
        <w:t>Il s'ensuit que le recours, en tant qu'il conteste la décision de renvoi et son exécution, doit être également rejeté.</w:t>
      </w:r>
    </w:p>
    <w:p>
      <w:r>
        <w:rPr>
          <w:b/>
        </w:rPr>
        <w:t>E. 10</w:t>
      </w:r>
    </w:p>
    <w:p>
      <w:r>
        <w:t>Le Tribunal fait droit à la requête du recourant et admet la requête d'assistance judiciaire partielle, compte tenu de son incapacité à assumer les frais de la procédure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