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E-5052/2024 vom 2. August 2024</w:t>
      </w:r>
    </w:p>
    <w:p>
      <w:r>
        <w:t>Bundesverwaltungsgericht, 2024-08-02, FR</w:t>
      </w:r>
    </w:p>
    <w:p>
      <w:r>
        <w:rPr>
          <w:b/>
        </w:rPr>
        <w:t xml:space="preserve">Quelle: </w:t>
      </w:r>
      <w:r>
        <w:t>https://mcp.opencaselaw.ch/entscheid/bvger_E-5052_2024_d20240802</w:t>
      </w:r>
    </w:p>
    <w:p>
      <w:r>
        <w:t>FR: TAF E-5052/2024 du 2 août 2024</w:t>
      </w:r>
    </w:p>
    <w:p>
      <w:r>
        <w:t>IT: TAF E-5052/2024 del 2 agosto 2024</w:t>
      </w:r>
    </w:p>
    <w:p>
      <w:pPr>
        <w:pStyle w:val="Heading2"/>
      </w:pPr>
      <w:r>
        <w:t>Regeste</w:t>
      </w:r>
    </w:p>
    <w:p>
      <w:r>
        <w:t>Asile et renvoi (proc&amp;eacute;dure acc&amp;eacute;l&amp;eacute;r&amp;eacute;e) | Asile et renvoi (procédure accélérée); décision du SEM du 2 août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w:t>
      </w:r>
    </w:p>
    <w:p>
      <w:r>
        <w:t>E-5052/2024 Page 5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L'intéressée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t>E-5052/2024 Page 6</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que les déclarations de l’intéressée sont insuffisamment fondées, illogiques et confuses.</w:t>
      </w:r>
    </w:p>
    <w:p>
      <w:r>
        <w:rPr>
          <w:b/>
        </w:rPr>
        <w:t>E. 3.1.1</w:t>
      </w:r>
    </w:p>
    <w:p>
      <w:r>
        <w:t>L’appartenance de F._______ au CID ne repose que sur les déclarations de la recourante, qui tiendrait elle-même cette information de villageois. L’intéressée elle-même n’aurait d’ailleurs initialement pas cru que le prénommé faisait partie de ce service, celui-ci ne lui en ayant apporté aucune preuve (cf. procès-verbal de l’audition sur les motifs d’asile, R102 s.). Partant, il n’existe aucun élément concret permettant de retenir que F._______ ait appartenu au CID.</w:t>
      </w:r>
    </w:p>
    <w:p>
      <w:r>
        <w:rPr>
          <w:b/>
        </w:rPr>
        <w:t>E. 3.1.2</w:t>
      </w:r>
    </w:p>
    <w:p>
      <w:r>
        <w:t>En outre, et surtout, il n’est pas plausible que ce dernier ait harcelé la recourante pendant à tout le moins huit ans avant de tenter de l’enlever, d’autant plus qu’il aurait eu des contacts quotidiens avec elle et aurait connu son lieu de domicile. L’argument au stade du recours selon lequel le prénommé aurait agi progressivement, en commençant par des menaces d’enlèvement (en 2015 ou 2016), ne suffit pas à expliquer qu’il ait à ce point tardé à mettre celles-ci à exécution.</w:t>
      </w:r>
    </w:p>
    <w:p>
      <w:r>
        <w:rPr>
          <w:b/>
        </w:rPr>
        <w:t>E. 3.1.3</w:t>
      </w:r>
    </w:p>
    <w:p>
      <w:r>
        <w:t>L’intéressée s’est par ailleurs contredite, ou pour le moins a été très confuse, en déclarant, d’une part, que les religieuses qui l’accompagnaient ne savaient pas quels problèmes elle rencontrait, et, d’autre part, que celles-ci lui avaient dit « de ne pas s’inquiéter de ces personnes » et qu’elles allaient s’en occuper (cf. ibidem, R67).</w:t>
      </w:r>
    </w:p>
    <w:p>
      <w:r>
        <w:rPr>
          <w:b/>
        </w:rPr>
        <w:t>E. 3.1.4</w:t>
      </w:r>
    </w:p>
    <w:p>
      <w:r>
        <w:t>De plus, les explications de la recourante quant à la manière dont F._______ aurait réussi à « empêcher » les propositions de mariage qui lui étaient destinées ont été laconiques et peu crédibles. On peine en effet à imaginer que le prénommé ait pu convaincre dix à 15 familles de renoncer à un mariage avec l’intéressée en les interceptant au sortir de leur visite au domicile de celle-ci et en leur disant qu’il l’aimait (cf. ibidem, R104 à 107).</w:t>
      </w:r>
    </w:p>
    <w:p>
      <w:r>
        <w:t>E-5052/2024 Page 7</w:t>
      </w:r>
    </w:p>
    <w:p>
      <w:r>
        <w:rPr>
          <w:b/>
        </w:rPr>
        <w:t>E. 3.1.5</w:t>
      </w:r>
    </w:p>
    <w:p>
      <w:r>
        <w:t>Il n’est de surcroît pas cohérent que la recourante, si l’insistance de F._______ lui était insupportable, ou si elle se sentait en danger, n’ait pas pris plus tôt des mesures pour tenter de s’y soustraire, par exemple en changeant de lieu de travail ou de domicile. L’argument au stade du recours, selon lequel le statut des femmes au Sri Lanka ne lui aurait pas permis de le faire, ne convainc pas, dans la mesure notamment où elle était soutenue par sa famille. Il sied également de relever qu’elle n’a pas non plus déposé plainte contre le prénommé, alors qu’elle en aurait eu la possibilité (cf. consid. 4.2).</w:t>
      </w:r>
    </w:p>
    <w:p>
      <w:r>
        <w:rPr>
          <w:b/>
        </w:rPr>
        <w:t>E. 3.1.6</w:t>
      </w:r>
    </w:p>
    <w:p>
      <w:r>
        <w:t>Enfin, les violences que F._______ aurait commises sur un des frères de la recourante ne sont en rien étayées.</w:t>
      </w:r>
    </w:p>
    <w:p>
      <w:r>
        <w:rPr>
          <w:b/>
        </w:rPr>
        <w:t>E. 3.1.7</w:t>
      </w:r>
    </w:p>
    <w:p>
      <w:r>
        <w:t>Les éléments d’invraisemblance susmentionnés, considérés individuellement, ne sont certes pas tous nécessairement décisifs. Compte tenu de leur nombre et des sujets sur lesquels ils portent, ils permettent néanmoins de mettre en doute les raisons pour lesquelles l’intéressée a quitté le Sri Lanka. Ainsi, s’il ne peut être exclu que la recourante a pu faire l’objet de harcèlement au Sri Lanka, l’intensité de celui-ci ainsi que l’appartenance de son agresseur au CID n’ont pas été rendus crédibles.</w:t>
      </w:r>
    </w:p>
    <w:p>
      <w:r>
        <w:rPr>
          <w:b/>
        </w:rPr>
        <w:t>E. 3.2</w:t>
      </w:r>
    </w:p>
    <w:p>
      <w:r>
        <w:t>Sur le vu de ce qui précède, le Tribunal, à l’instar du SEM, tient pour invraisemblables les motifs de fuite exposés par la recourante.</w:t>
      </w:r>
    </w:p>
    <w:p>
      <w:r>
        <w:rPr>
          <w:b/>
        </w:rPr>
        <w:t>E. 4.1</w:t>
      </w:r>
    </w:p>
    <w:p>
      <w:r>
        <w:t>Même s’il avait pu être admis que F._______ est membre du CID, rien n’indique qu’il aurait pu harceler l’intéressée avec le soutien de ce service et qu’il aurait joui d’une quelconque immunité dans le cadre de ses agissements à l’encontre de la recourante. Comme l’a relevé le SEM, les autorités judiciaires sri-lankaises ne cautionnent en principe pas les abus d’autorité de la part de fonctionnaires à titre individuel. C’est ainsi à tort que celle-ci n’a pas cherché à obtenir la protection des autorités sri-lankaises. Quoi qu’elle en dise, rien ne suggère que celles-ci n’auraient pas été disposées et en mesure de la préserver des agissements de F._______. Au besoin, la recourante aurait pu solliciter l’aide d’un avocat ou d’une organisation active dans le domaine des droits de l’homme, ou, plus spécifiquement, dans la défense des droits des femmes, comme il en existe au Sri Lanka, notamment à E._______. Sur le vu ce qui précède, l’argument selon lequel, en tant que femme, elle aurait rencontré plus de</w:t>
      </w:r>
    </w:p>
    <w:p>
      <w:r>
        <w:t>E-5052/2024 Page 8 problèmes que son agresseur en le dénonçant (cf. procès-verbal de l’audition sur les motifs d’asile, R79) ne convainc pas.</w:t>
      </w:r>
    </w:p>
    <w:p>
      <w:r>
        <w:rPr>
          <w:b/>
        </w:rPr>
        <w:t>E. 4.2</w:t>
      </w:r>
    </w:p>
    <w:p>
      <w:r>
        <w:t>Par conséquent, l’intéressée n’a pas épuisé les possibilités de se prémunir des agissements de F._______ dans son pays d’origine avant de solliciter la protection de la Suisse. Partant, le Tribunal, à l’instar du SEM, tient les motifs de fuite de la recourante pour non pertinents en matière d’asile.</w:t>
      </w:r>
    </w:p>
    <w:p>
      <w:r>
        <w:rPr>
          <w:b/>
        </w:rPr>
        <w:t>E. 5</w:t>
      </w:r>
    </w:p>
    <w:p>
      <w:r>
        <w:t>En outre, quoi qu’elle en dise, la recourante ne peut se prévaloir d’une crainte objectivement fondée d’être exposée,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w:t>
      </w:r>
    </w:p>
    <w:p>
      <w:r>
        <w:t>E-5052/2024 Page 9 Un séjour d’une certaine durée dans un pays occidental constitue notamment un tel facteur (cf. arrêt E-1866/2015 précité, consid. 8.4.5).</w:t>
      </w:r>
    </w:p>
    <w:p>
      <w:r>
        <w:rPr>
          <w:b/>
        </w:rPr>
        <w:t>E. 5.2</w:t>
      </w:r>
    </w:p>
    <w:p>
      <w:r>
        <w:t>En l’espèce, rien n’indique que l’intéressée soit inscrite sur l’une ou l’autre des listes précitées, ni, de manière plus générale qu’elle fasse l’objet d’une quelconque procédure ou de recherches au Sri Lanka. Au contraire, l’invraisemblance de ses motifs de fuite (cf. consid. 3) paraît aller à l’encontre d’une telle hypothèse. Comme exposé, les recherches que F._______ poursuivrait à son sujet ne sont pas étayées. Rien n’indique en outre que l’intéressée, qui n’a pas allégué avoir exercé d’activités politiques, soit soupçonnée par les autorités de son pays de vouloir raviver le conflit ethnique sri-lankais. Les activités politiques qu’un de ses frères aurait exercées au Sri Lanka (cf. procès-verbal de l’audition sur les motifs d’asile, R51), à les admettre, ne laissent augurer aucun risque de persécution réflexe de l’intéressée, dès lors que les autorités sri- lankaises auraient eu tout loisir de s’en prendre à elle pour ce motif avant son départ du pays, ce qu’elles n’ont pas fait. Il n’y a donc pas à redouter qu’elle se trouve dans le collimateur desdites autorités pour une telle raison.</w:t>
      </w:r>
    </w:p>
    <w:p>
      <w:r>
        <w:rPr>
          <w:b/>
        </w:rPr>
        <w:t>E. 5.3</w:t>
      </w:r>
    </w:p>
    <w:p>
      <w:r>
        <w:t>Il n’y a donc pas de facteurs faisant apparaître la recourante, aux yeux des autorités sri-lankaises, comme étant susceptible de menacer l’unité ou la sécurité de l’Etat. Son lieu d’origine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à la recourante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E-5052/2024 Page 10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t>E-5052/2024 Page 11</w:t>
      </w:r>
    </w:p>
    <w:p>
      <w:r>
        <w:rPr>
          <w:b/>
        </w:rPr>
        <w:t>E. 9.2</w:t>
      </w:r>
    </w:p>
    <w:p>
      <w:r>
        <w:t>L'exécution du renvoi ne contrevient pas au principe de non- refoulement de l'art. 5 LAsi. Comme exposé précédemment, la recourante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et 4), la recourante n’a pas démontré à satisfaction de droit qu'il existerait pour elle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l’intéressée ne sont manifestement pas d’une gravité suffisante pour s’opposer à l’exécution de son renvoi sous l’angle de la licéité de cette mesure (cf., à ce sujet, arrêt Paposhvili c. Belgique [GC] du 13 décembre 2016, requête no 41738/10), ce qu’elle n’allègue d’ailleurs pas.</w:t>
      </w:r>
    </w:p>
    <w:p>
      <w:r>
        <w:t>E-5052/2024 Page 12</w:t>
      </w:r>
    </w:p>
    <w:p>
      <w:r>
        <w:rPr>
          <w:b/>
        </w:rPr>
        <w:t>E. 9.7</w:t>
      </w:r>
    </w:p>
    <w:p>
      <w:r>
        <w:t>Dès lors, l'exécution du renvoi de la recourante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de la recourante. A cet égard, le Tribunal relève que l’intéressée, originaire de la province du Nord, bénéficie d’une expérience professionnelle et pourra reprendre au Sri Lanka ses activités d’avant son départ. Elle dispose en outre d'un réseau social et familial dans son pays, composé notamment de ses parents ainsi que de ses frères et sœurs. Compte tenu de l’invraisemblance des motifs d’asile, rien n’indique qu’elle ne pourra pas compter sur leur soutien à son retour, du moins provisoirement, étant précisé qu’elle a vécu auprès de sa famille jusqu’à son départ du pays.</w:t>
      </w:r>
    </w:p>
    <w:p>
      <w:r>
        <w:t>E-5052/2024 Page 13</w:t>
      </w:r>
    </w:p>
    <w:p>
      <w:r>
        <w:rPr>
          <w:b/>
        </w:rPr>
        <w:t>E. 10.4.1</w:t>
      </w:r>
    </w:p>
    <w:p>
      <w:r>
        <w:t>S’agissant de l’état de santé de l’intéressée,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les affections dont souffrirait l’intéressée ne sont pas suffisamment graves, au sens de la jurisprudence susmentionnée, pour s’opposer à l’exécution du renvoi au Sri Lanka. Elle pourra au demeurant, en cas de besoin, y bénéficier des traitements et de la médication nécessaires. Compte tenu de l’invraisemblance de ses motifs d’asile, rien ne suggère en outre qu’elle présente une vulnérabilité particulière ou qu’un retour au pays puisse, en soi, aggraver son état de santé.</w:t>
      </w:r>
    </w:p>
    <w:p>
      <w:r>
        <w:rPr>
          <w:b/>
        </w:rPr>
        <w:t>E. 10.4.3</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mesures superprovisionnelles était d’emblée privée</w:t>
      </w:r>
    </w:p>
    <w:p>
      <w:r>
        <w:t>E-5052/2024 Page 14 d’objet, l’art. 42 LAsi disposant que quiconque dépose une demande d’asile en Suisse peut y séjourner jusqu’à la clôture de la procédure.</w:t>
      </w:r>
    </w:p>
    <w:p>
      <w:r>
        <w:rPr>
          <w:b/>
        </w:rPr>
        <w:t>E. 14</w:t>
      </w:r>
    </w:p>
    <w:p>
      <w:r>
        <w:t>La demande de dispense de l’avance des frais de procédure devient sans objet avec le présent arrêt.</w:t>
      </w:r>
    </w:p>
    <w:p>
      <w:r>
        <w:rPr>
          <w:b/>
        </w:rPr>
        <w:t>E. 15</w:t>
      </w:r>
    </w:p>
    <w:p>
      <w:r>
        <w:t>Le recours s’avérant manifestement infondé, il est rejeté dans une procédure à juge unique, avec l’approbation d’une seconde juge (art. 111 let. e LAsi).</w:t>
      </w:r>
    </w:p>
    <w:p>
      <w:r>
        <w:rPr>
          <w:b/>
        </w:rPr>
        <w:t>E. 16.1</w:t>
      </w:r>
    </w:p>
    <w:p>
      <w:r>
        <w:t>Au vu de ce qui précède, les conclusions du recours étaient d’emblée vouées à l’échec, de sorte que la demande d’assistance judiciaire totale doit être rejetée, indépendamment de l’indigence de l’intéressée, les conditions cumulatives posées à l’art. 65 al. 1 PA (en lien avec l’art. 102m LAsi) n’étant pas réunies.</w:t>
      </w:r>
    </w:p>
    <w:p>
      <w:r>
        <w:rPr>
          <w:b/>
        </w:rPr>
        <w:t>E. 16.2</w:t>
      </w:r>
    </w:p>
    <w:p>
      <w:r>
        <w:t>Au vu de l'issue de la cause, il y a donc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E-5052/2024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