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E-5050/2023 vom 6. November 2023</w:t>
      </w:r>
    </w:p>
    <w:p>
      <w:r>
        <w:t>Bundesverwaltungsgericht, 2023-11-06, DE</w:t>
      </w:r>
    </w:p>
    <w:p>
      <w:r>
        <w:rPr>
          <w:b/>
        </w:rPr>
        <w:t xml:space="preserve">Quelle: </w:t>
      </w:r>
      <w:r>
        <w:t>https://mcp.opencaselaw.ch/entscheid/bvger_E-5050_2023</w:t>
      </w:r>
    </w:p>
    <w:p>
      <w:r>
        <w:t>FR: TAF E-5050/2023 du 6 novembre 2023</w:t>
      </w:r>
    </w:p>
    <w:p>
      <w:r>
        <w:t>IT: TAF E-5050/2023 del 6 novembre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t>E-5050/2023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In der angefochtenen Verfügung hielt das SEM unter Bezugnahme auf die geltend gemachten Vorbringen des Beschwerdeführers fest, es sei all- gemein bekannt, dass Angehörige der kurdischen Bevölkerung in der Tür- kei Schikanen und Benachteiligungen verschiedenster Art ausgesetzt sein könnten. Dabei handle es sich nicht um ernsthafte Nachteile im Sinne des Asylgesetzes, die einen Verbleib im Heimatland verunmöglichen oder un- zumutbar erschweren würden. Aus diesem Grund führe die allgemeine</w:t>
      </w:r>
    </w:p>
    <w:p>
      <w:r>
        <w:t>E-5050/2023 Seite 6 Situation, in der sich die kurdische Bevölkerung befinde, gemäss gefestig- ter Praxis für sich allein nicht zur Anerkennung der Flüchtlingseigenschaft. Diese Einschätzung gelte trotz der sich nach dem Putschversuch im Juli 2016 allgemein verschlechternden Menschenrechtslage in der Türkei, von der auch die Kurden, insbesondere im Südosten der Türkei, betroffen seien. Bezüglich der Situation der Aleviten in der Türkei, stelle auch das BVGer fest, dass die religiöse Zugehörigkeit zum Alevitentum für sich al- leine keine asylrelevante Verfolgung zu begründen vermöge, nachdem nicht davon auszugehen sei, dass die Aleviten in der Türkei generell einer Behandlung ausgesetzt seien, welche ein Ausmass ernsthafter Nachteile im asylrechtlichen Sinn annehme (BVGer E-5069/2017, E. 8.2.3).</w:t>
      </w:r>
    </w:p>
    <w:p>
      <w:r>
        <w:rPr>
          <w:b/>
        </w:rPr>
        <w:t>E. 5.2</w:t>
      </w:r>
    </w:p>
    <w:p>
      <w:r>
        <w:t>Auch die im vorliegenden Fall geltend gemachten Belästigungen und Bedrohungen würden in ihrer Intensität nicht über die Nachteile hinausge- hen, welche weite Teile der kurdischen und alevitischen Bevölkerung in der Türkei in ähnlicher Weise treffen könnten. Dies gelte auch für die geschil- derten Bedrohungen seitens der Polizei nach dem Anlass des Aleviten-Ver- eins, welche nicht als hinreichend intensiv gewertet werden könnten. So habe der Beschwerdeführer weder Verletzungen erlitten noch seien in der Folge juristische Schritte gegen ihn eingeleitet worden. Somit handle es sich nicht um ernsthafte Nachteile im Sinne des Asylgesetzes. Auch eine einmalige Festnahme für wenige Tage könne nicht als Massnahme ange- sehen werden, die einen weiteren Verbleib in der Heimat verunmögliche, zumal dieser Vorfall aus dem Jahre 2019 offensichtlich nicht als fluchtaus- lösend einzustufen sei. Im Weiteren habe der Beschwerdeführer zu Proto- koll gegeben, dass er die Vorfälle in der Vergangenheit nicht so ernst ge- nommen habe. Dementsprechend könne davon ausgegangen werden, dass er die von ihm geschilderte mehrtägige Festnahme auf dem Polizei- posten nicht als derart gravierend erlebt habe. Somit erreichten die geschilderten Bedrohungen und Belästigungen kein Ausmass ernsthafter Nachteile und seien damit flüchtlingsrechtlich nicht relevant.</w:t>
      </w:r>
    </w:p>
    <w:p>
      <w:r>
        <w:rPr>
          <w:b/>
        </w:rPr>
        <w:t>E. 5.3</w:t>
      </w:r>
    </w:p>
    <w:p>
      <w:r>
        <w:t>Im Weiteren habe der Beschwerdeführer geltend gemacht, beim Ju- gendflügel der HDP mitgearbeitet und an verschiedenen Anlässen teilge- nommen zu haben. Zudem habe er angegeben, aufgrund seiner Tätigkeit für den Aleviten-Verein von der Polizei belästigt und bedroht worden zu sein, obwohl es sich bei der Partei HDP um eine legale Partei handle. So sei er von der Polizei bedroht worden, als er den Saal des Vereins nach einem Anlass im Jahr 2022 verlassen habe. Die Möglichkeit, dass der</w:t>
      </w:r>
    </w:p>
    <w:p>
      <w:r>
        <w:t>E-5050/2023 Seite 7 Beschwerdeführer die von ihm geltend gemachten Tätigkeiten für die ge- nannte Partei ausgeführt habe und die Behörden deswegen an ihm inte- ressiert gewesen sei, genüge indes nicht, um begründete Furcht vor einer zukünftigen flüchtlingsrechtlich relevanten Verfolgung anzunehmen. Aus den Aussagen des Beschwerdeführers gehe hervor, dass er nicht in expo- nierter Stellung für die HDP tätig gewesen sei, sondern über ein geringfü- giges Profil verfügt habe. So habe der Beschwerdeführer nicht erklärt, in- wiefern seine Tätigkeit das gezielte Interesse der Polizei geweckt haben könnte. Er habe von keinerlei Vorfällen in Bezug auf seine Arbeit für die Partei berichtet. Somit habe er nicht aufzeigen können, dass die Belästi- gungen und Bedrohungen der Polizei in einem direkten Zusammenhang zu seiner Tätigkeit für die HDP - und auch nicht für den Aleviten-Verein - stehe. So habe der Beschwerdeführer nicht erklärt, inwiefern seine Tätig- keit das gezielte Interesse der Polizei geweckt haben könnte. Er habe von keinerlei Vorfällen in Bezug auf seine Arbeit für die Partei berichtet. In diesem Zusammenhang gelte es hervorzuheben, dass er seinen Ent- schluss zur Ausreise nach dem Vorfall im Oktober oder November 2022 damit begründet habe, dass die Drohungen gegen ihn zugenommen hät- ten. Seinen Schilderungen könne jedoch keinerlei Steigerung der Bedro- hung entnommen werden, zumal er lediglich von der Festnahme im Jahr 2019 berichtet habe und es seitdem zu keinen weiteren Festnahmen ge- kommen sei. Zudem habe der Beschwerdeführer auch keine allfälligen Gründe für eine Zunahme der Belästigungen und Drohungen der Polizei genannt. Im Weiteren habe der Beschwerdeführer angegeben, dass er we- der Vorstrafen habe noch laufende Verfahren gegen ihn vorlägen. Somit sei nicht davon auszugehen, dass er in den Fokus der Polizei gerückt sei. Auch seine Aussage, dass sich die Polizei nach Ihrer Ausreise einmal bei Ihrer Familie zu Hause nach ihm erkundigt habe, ändere nichts an dieser Einschätzung. So lasse ein einmaliges Erkunden der Polizei nicht auf ein anhaltendes Interesse an ihm schliessen.</w:t>
      </w:r>
    </w:p>
    <w:p>
      <w:r>
        <w:rPr>
          <w:b/>
        </w:rPr>
        <w:t>E. 5.4</w:t>
      </w:r>
    </w:p>
    <w:p>
      <w:r>
        <w:t>Schliesslich habe der Beschwerdeführer angegeben, regelmässig in den sozialen Medien zu posten. Diesbezüglich gebe es angesichts fehlen- der rechtlicher Schritte keinerlei Hinweise darauf, dass der Beschwerde- führer den Behörden aufgefallen sei. Deshalb sei nicht davon auszugehen, dass er aktuell von den Behörden aufgrund seines Engagements auf den sozialen Medien verfolgt werden könnte.</w:t>
      </w:r>
    </w:p>
    <w:p>
      <w:r>
        <w:rPr>
          <w:b/>
        </w:rPr>
        <w:t>E. 5.5</w:t>
      </w:r>
    </w:p>
    <w:p>
      <w:r>
        <w:t>Die eingereichten Beweismittel in Form von Dokumenten, Fotos und Videos würden die niederschwelligen politischen Tätigkeiten in der</w:t>
      </w:r>
    </w:p>
    <w:p>
      <w:r>
        <w:t>E-5050/2023 Seite 8 Heimat sowie aktuell in der Schweiz, welche das SEM in der geltend ge- machten Form nicht anzweifle, zwar belegen, jedoch könne daraus keine flüchtlingsrechtlich relevante Verfolgung ihrer Person abgeleitet werden.</w:t>
      </w:r>
    </w:p>
    <w:p>
      <w:r>
        <w:rPr>
          <w:b/>
        </w:rPr>
        <w:t>E. 5.6</w:t>
      </w:r>
    </w:p>
    <w:p>
      <w:r>
        <w:t>Zusammenfassend lasse sich sagen, dass die erlebten Belästigungen und Bedrohungen nicht als intensiv gewertet zu werten seien und somit nicht als ernsthafte Nachteile im asylrechtlichen Sinn gelten würden. Zu- dem bestehe kein begründeter Anlass, dass der Beschwerdeführer mit be- achtlicher Wahrscheinlichkeit in der Zukunft verfolgt werden könnten.</w:t>
      </w:r>
    </w:p>
    <w:p>
      <w:r>
        <w:rPr>
          <w:b/>
        </w:rPr>
        <w:t>E. 6</w:t>
      </w:r>
    </w:p>
    <w:p>
      <w:r>
        <w:t>In der Beschwerde wurde im Wesentlichen geltend gemacht, dass der Be- schwerdeführer in der Schweiz exilpolitisch aktiv sei (regelmässige Teil- nahme politischer Demonstrationen gegen die türkische Regierung). Dadurch sei der Beschwerdeführer eine Zielperson der türkischen Sicher- heitsbehörden geworden. In der vergangenen Woche seien die Familien- angehörigen von der Polizei aufgesucht und darüber in Kenntnis gesetzt worden, dass gegen den Beschwerdeführer angeblich eine Strafanzeige vorliege. In der Folge hätten diese den türkischen Anwalt des Beschwer- deführers aufgesucht, der ihnen das Vorliegen einer Anzeige gegen den Beschwerdeführer angeblich bestätigt habe. Jedoch könnten keine schrift- lichen Informationen über diese Anzeige erteilt werden, da die Hauptstaats- anwaltschaft noch gar keine Ermittlungen eingeleitet habe. Es würde aber «in den nächsten Tagen» die zu erwartenden Informationen über das lau- fende Ermittlungsverfahren an das Gericht weitergeleitet werden.</w:t>
      </w:r>
    </w:p>
    <w:p>
      <w:r>
        <w:rPr>
          <w:b/>
        </w:rPr>
        <w:t>E. 7.1</w:t>
      </w:r>
    </w:p>
    <w:p>
      <w:r>
        <w:t>Nach Prüfung der Akten gelangt das Bundesverwaltungsgericht zum Schluss, dass die angefochtene Verfügung zu stützen ist. Das SEM ist da- rin mit ausführlicher und überzeugender Begründung zum Schluss gelangt, dass die Vorbringen des Beschwerdeführers die Voraussetzungen von Art. 3 AsylG nicht erfüllen. Zur Vermeidung von Wiederholungen kann da- her – mit den nachfolgenden Ergänzungen – vollständig auf die zutreffen- den Erwägungen der Vorinstanz gemäss obiger Zusammenfassung (vgl. E. 5.1- E. 5.6) verwiesen werden. Mit seiner Beschwerdeeingabe vermag der Beschwerdeführer nichts darzutun, was zu einer anderen Einschät- zung führen könnte. Zwar wurde mit ergänzender Eingabe vom 1. Novem- ber 2023 die Kopie eines Schreibens eines Rechtsanwalts H._______ ein- gereicht, dem nach Darstellung der Rechtsvertretung entnommen werden könne, dass (von nicht näher genannter Seite) eine Anzeige wegen Propa- ganda für eine terroristische Organisation erstattet worden sei, wobei die</w:t>
      </w:r>
    </w:p>
    <w:p>
      <w:r>
        <w:t>E-5050/2023 Seite 9 Ermittlungsphase noch nicht eingeleitet worden sei. In diesem Zusammen- hang ist darauf hinzuweisen, dass in der Türkei Strafverfahren oft in teils hoher Zahl eingeleitet, aber häufig auch wieder eingestellt werden (vgl. bei- spielshaft Urteil des BVGer E- 3568/2023 vom 19. September 2023,E. 7.2.4.). Ferner kommt in casu hinzu, dass lediglich eine Anzeige vorliegt und noch nicht einmal ein förmliches Ermittlungsverfahren einge- leitet worden ist. Weiter führte der Beschwerdeführer vorinstanzlich aus, sein Strafregister sei «sauber» und er habe keinerlei Vorstrafen (vgl. Act.16 F46). Eine aktuelle Asylrelevanz kann somit durch eine blosse Anzeige nicht erkannt werden. Die übrigen Entgegnungen in der Beschwerde er- schöpfen sich in einer Wiederholung der bereits vorinstanzlich geltend ge- machten Angaben. Auch die auf Beschwerdeebene eingereichten Fotogra- fien und Auszüge aus dem Internet, welche den Beschwerdeführer als ein- fachen Teilnehmer von einzelnen Demonstrationen zeigen, ändern an der Einschätzung des fehlenden politischen Profils nichts.</w:t>
      </w:r>
    </w:p>
    <w:p>
      <w:r>
        <w:rPr>
          <w:b/>
        </w:rPr>
        <w:t>E. 7.2</w:t>
      </w:r>
    </w:p>
    <w:p>
      <w:r>
        <w:t>Zusammenfassend ist festzuhalten, dass die geltend gemachten Tätig- keiten für die HDP (und für den Aleviten-Verein) in nicht exponierter Weise keine begründete Furcht vor einer künftigen flüchtlingsrechtlich relevanten Verfolgung zu begründen vermögen. Das politische Profil des Beschwer- deführers ist als bloss gering einzustufen und die erlebten Schikanen sind nicht intensiv genug, um eine flüchtlingsrechtlich relevante Verfolgung zu begründen. Die eingereichten Beweismittel in Form von Dokumenten, Fo- tos und Videos bestätigen die Einschätzung der bloss niederschwelligen politischen Tätigkeiten in der Heimat sowie aktuell in der Schweiz. Auch eine blosse Strafanzeige gegen den Betroffenen vermag nicht rechtserheb- lich ins Gewicht zu fallen. Ebenfalls die allgemeine Situation, in der sich die kurdische Bevölkerung befindet, führt gemäss gefestigter Praxis für sich allein nicht zur Anerkennung der Flüchtlingseigenschaft. Diese Einschät- zung gilt trotz der sich nach dem Putschversuch im Juli 2016 allgemein verschlechternden Menschenrechtslage in der Türkei, von der auch die Kurden, insbesondere im Südosten der Türkei, betroffen sind.</w:t>
      </w:r>
    </w:p>
    <w:p>
      <w:r>
        <w:rPr>
          <w:b/>
        </w:rPr>
        <w:t>E. 7.3</w:t>
      </w:r>
    </w:p>
    <w:p>
      <w:r>
        <w:t>Aus diesen Erwägungen ergibt sich, dass das SEM zu Recht die Flüchtlingseigenschaft des Beschwerdeführers verneint und dessen Asyl- gesuch abgewiesen hat.</w:t>
      </w:r>
    </w:p>
    <w:p>
      <w:r>
        <w:rPr>
          <w:b/>
        </w:rPr>
        <w:t>E. 8.1</w:t>
      </w:r>
    </w:p>
    <w:p>
      <w:r>
        <w:t>Lehnt das Bundesamt das Asylgesuch ab oder tritt es nicht darauf ein, so verfügt es in der Regel die Wegweisung aus der Schweiz und ordnet</w:t>
      </w:r>
    </w:p>
    <w:p>
      <w:r>
        <w:t>E-5050/2023 Seite 10 den Vollzug an; es berücksichtigt dabei den Grundsatz der Einheit der Fa- milie (Art. 44 AsylG).</w:t>
      </w:r>
    </w:p>
    <w:p>
      <w:r>
        <w:rPr>
          <w:b/>
        </w:rPr>
        <w:t>E. 8.2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8.3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8.3.1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in sein Heimatstaat ist demnach unter dem Aspekt von Art. 5 AsylG recht- mässig. Sodann ergeben sich weder aus den Aussagen des Beschwerdeführers noch aus den Akten Anhaltspunkte dafür, dass er für</w:t>
      </w:r>
    </w:p>
    <w:p>
      <w:r>
        <w:t>E-5050/2023 Seite 11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w:t>
      </w:r>
    </w:p>
    <w:p>
      <w:r>
        <w:rPr>
          <w:b/>
        </w:rPr>
        <w:t>E. 8.3.2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 Das SEM begründete die Zumutbarkeit des Wegweisungsvollzugs damit, dass weder die allgemeine Lage im Heimatstaat noch individuelle Faktoren gegen die Zumutbarkeit sprächen. Namentlich nach der Niederschlagung des Militärputschversuches vom 15./16. Juli 2016 herrsche in der Türkei keine landesweite Situation allgemeiner Gewalt im Sinne von Art. 83 Abs. 4 AIG, die einen Wegweisungsvollzug in die Türkei als unzumutbar erschei- nen lassen würde. Anfang Februar 2023 hätten schwere Erdbeben im Südosten von Türkiye zur Zerstörung weiter Teile der lnfrastruktur geführt. ln der Folge habe der türkische Präsident Erdogan den Ausnahmezustand in den elf betroffenen Provinzen (Kahramanmaras, Hatay, Gaziantep, Osmaniye, B._______, Adiyaman, Adana, Diyarbakir, Kilis, Sanliurfa und D._______) ausgerufen. Ein Wegweisungsvollzug in diese Provinzen sei deshalb im Sinne von Art. 83 Abs.4 AlG zurzeit als generell unzumutbar zu erachten. Der Be- schwerdeführer stamme aus der Provinz Malataya, über die der Ausnah- mezustand verhängt worden sei. Ein Wegweisungsvollzug dorthin sei als unzumutbar zu erachten. Aus diesem Grunde sei das Bestehen einer indi- viduell zumutbaren innerstaatlichen Aufenthaltsalternative ausserhalb der oben genannten Provinzen zu prüfen. Die Vorinstanz wies darauf hin, dass es sich beim Beschwerdeführer um einen jungen, türkisch sprechenden Mann mit guter Gesundheit handelt. Er verfügt über eine abgeschlossene Ausbildung als Buchhalter und über</w:t>
      </w:r>
    </w:p>
    <w:p>
      <w:r>
        <w:t>E-5050/2023 Seite 12 Berufserfahrung. Zudem hat er bereits in anderen Provinzen gelebt und gearbeitet, namentlich in C._______. Ferner hat er selber angegeben, fi- nanziell keine Probleme gehabt zu haben (Act. 16 F29). Zusätzlich kommt hinzu, dass sein Bruder in der Türkei eine eigene Firma betreibt (Act. 16 F29). Ferner hat er auch ausserhalb seiner Heimatprovinz aktiv gepflegte soziale Beziehungen zu weiteren Verwanden. Und auch in anderen Dritt- statten hat er Kontakte zu Verwandten (Act. 16 F 38), die ihn bei Bedarf ergänzend unterstützen könnten. Somit ist es ihm ohne weiteres möglich, sich ausserhalb seiner Heimatprovinz niederzulassen. Das Vorliegen einer innerstaatlichen Aufenthaltsalternative ist zu bejahen. Das Bundesverwaltungsgericht schliesst damit der Einschätzung der Vo- rinstanz an. In der Beschwerde werden keine substantiellen Entgegnungen vorgebracht, die zu einer anderen Sichtweise führen könnten. Somit ist der Vollzug der Wegweisung auch zumutbar.</w:t>
      </w:r>
    </w:p>
    <w:p>
      <w:r>
        <w:rPr>
          <w:b/>
        </w:rPr>
        <w:t>E. 8.3.3</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Mit Zwischenverfügung vom 25. September 2023 wurde das Gesuch um Gewährung der unentgeltlichen Prozessführung abgewiesen und ein Kos- tenvorschuss in der Höhe von Fr. 750.– erhoben, der fristgerecht einging. Bei diesem Ausgang des Verfahrens sind die Kosten von Fr. 750.– (Art. 1– 3 des Reglements vom 21. Februar 2008 über die Kosten und Entschädi- gungen vor dem Bundesverwaltungsgericht [VGKE, SR 173.320.2]) dem Beschwerdeführer aufzuerlegen (Art. 63 Abs. 1 VwVG), welche durch den geleisteten Kostenvorschuss in gleicher Höhe gedeckt sind.</w:t>
      </w:r>
    </w:p>
    <w:p>
      <w:r>
        <w:t>E-5050/2023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