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E-5050/2019 vom 23. Oktober 2019</w:t>
      </w:r>
    </w:p>
    <w:p>
      <w:r>
        <w:t>Bundesverwaltungsgericht, 2019-10-23, DE</w:t>
      </w:r>
    </w:p>
    <w:p>
      <w:r>
        <w:rPr>
          <w:b/>
        </w:rPr>
        <w:t xml:space="preserve">Quelle: </w:t>
      </w:r>
      <w:r>
        <w:t>https://mcp.opencaselaw.ch/entscheid/bvger_E-5050_2019</w:t>
      </w:r>
    </w:p>
    <w:p>
      <w:r>
        <w:t>FR: TAF E-5050/2019 du 23 octobre 2019</w:t>
      </w:r>
    </w:p>
    <w:p>
      <w:r>
        <w:t>IT: TAF E-5050/2019 del 23 ottobre 2019</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einer zweiten Richterin beziehungsweise eines zweiten Richters entschieden (Art. 111 Bst. e AsylG). Wie nachfolgend aufgezeigt, handelt es sich um eine solche, weshalb das Urteil nur summarisch zu begründen ist (Art. 111a Abs. 2 AsylG). Gestützt auf Art. 111a Abs. 1 AsylG wurde auf die Durchführung eines Schriftenwechsels verzichtet.</w:t>
      </w:r>
    </w:p>
    <w:p>
      <w:r>
        <w:rPr>
          <w:b/>
        </w:rPr>
        <w:t>E. 3</w:t>
      </w:r>
    </w:p>
    <w:p>
      <w:r>
        <w:t>Der Beschwerdeführer erhebt verschiedene formelle Rügen, die vorab zu prüfen sind, da sie zur Kassation der angefochtenen Verfügung führen können.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auch nach Prüfung der Akten keine Anhaltspunkte, die den Schluss zuliessen, die Vorinstanz habe irgendeine dieser Pflichten verletzt. Die Vorinstanz ist - entgegen der Auffassung des Beschwerdeführers - darauf eingegangen, dass es sich bei ihm um einen Christen handelt. Dieser habe jedoch keine individuellen Gründe geltend gemacht, inwiefern er zum heutigen Zeitpunkt bei einer Rückkehr gefährdet sei (angefochtene Verfügung S. 4). Das rechtliche Gehör ist nicht verletzt. Die Rügen, wie namentlich, die Vorinstanz sei nicht auf die bevorstehenden Wahlen eingegangen, sind unbegründet. Die Verfügung der Vorinstanz ist auch ausreichend begründet, zumal sie sich nicht mit jedem einzelnen Vorbringen auseinandersetzen muss. Dass eine sachgerechte Anfechtung möglich war, zeigt die Beschwerde selbst. Der Begründungspflicht ist mithin Genüge getan.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ist unbegründet. So läuft namentlich die Rüge, die Vorinstanz habe den Sachverhalt nicht korrekt und vollständig festgestellt, indem sie die aktuelle sicherheitspolitische Lage nicht umfassend geprüft habe, ins Leere. Die vorinstanzlichen Erwägungen decken sich mit der aktuellen Rechtsprechung des Bundesverwaltungsgerichts (vgl. dazu ausführlicher unten E. 8). Letzteres verfolgt die Lage in Sri Lanka aufmerksam. Trotz der gewalttätigen Angriffe ist aktuell nicht von einer im ganzen Land herrschenden Situation allgemeiner Gewalt auszugehen. Das Gericht sieht sich zurzeit ebenso wenig veranlasst, die Behandlung von sri-lankischen Asylbeschwerdeverfahren generell auszusetzen (vgl. Urteile des BVGer E-1420/2019 vom 1. Mai 2019 E. 10.4.3; E-1020/2016 vom 1. Mai 2019 E. 10.3.2 und E-1158/2019 vom 20. Juni 2019 E. 12.5.2). Daher kann der Vorinstanz nicht vorgeworfen werden, sie habe die aktuelle Menschenrechtssituation nicht rechtsgenüglich berücksichtigt.</w:t>
      </w:r>
    </w:p>
    <w:p>
      <w:r>
        <w:rPr>
          <w:b/>
        </w:rPr>
        <w:t>E. 5.2.1</w:t>
      </w:r>
    </w:p>
    <w:p>
      <w:r>
        <w:t>Insofern der Beschwerdeführer rügt, die Vorinstanz habe die Asylvorbringen nicht gewürdigt, ist festzustellen, dass er hierbei die Frage der Feststellung des rechtserheblichen Sachverhalts mit der Frage der rechtlichen Würdigung der Sache vermengt. Alleine darin, dass das SEM aus sachlichen Gründen zu einer anderen Würdigung der Gesuchvorbringen gelangt, als vom Beschwerdeführer erwartet, liegt keine Verletzung der Untersuchungspflicht respektive keine ungenügende oder falsche Sachverhaltsfeststellung vor.</w:t>
      </w:r>
    </w:p>
    <w:p>
      <w:r>
        <w:rPr>
          <w:b/>
        </w:rPr>
        <w:t>E. 6</w:t>
      </w:r>
    </w:p>
    <w:p>
      <w:r>
        <w:t>Die formellen Rügen erweisen sich als unbegründet, weshalb keine Veranlassung besteht, die Sache aus formellen Gründen aufzuheben und an die Vorinstanz zurückzuweisen. Wie im Folgenden zu zeigen sein wird, sind auch die Beweiswürdigung und die Rechtsanwendung der Vorinstanz nicht zu beanstanden.</w:t>
      </w:r>
    </w:p>
    <w:p>
      <w:r>
        <w:rPr>
          <w:b/>
        </w:rPr>
        <w:t>E. 7.1</w:t>
      </w:r>
    </w:p>
    <w:p>
      <w:r>
        <w:t>Das Wiedererwägungsverfahren ist im Asylrecht spezialgesetzlich geregelt (vgl. Art. 111b ff. AsylG). Ein entsprechendes Gesuch ist dem SEM innert 30 Tagen nach Entdeckung des Wiedererwägungsgrundes schriftlich und begründet einzureichen. Die Wiedererwägung ist nicht beliebig zulässig. Sie darf namentlich nicht dazu dienen, die Rechtskraft von Verwaltungsentscheiden immer wieder infrage zu stellen oder die Fristen für die Ergreifung von Rechtsmitteln zu umgehen (vgl. BGE 136 II 177 E. 2.1 S. 181).</w:t>
      </w:r>
    </w:p>
    <w:p>
      <w:r>
        <w:rPr>
          <w:b/>
        </w:rPr>
        <w:t>E. 7.2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Ein weiterer und eher seltener Anwendungsbereich der Wiedererwägung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entstanden sind (vgl. Art. 123 Abs. 2 Bst. a [in fine] BGG). Für solche Fälle hat das Bundesverwaltungsgericht im Grundsatzentscheid BVGE 2013/22 (vgl. E. 12.3) den Rechtsweg via ein beim SEM einzureichendes Wiedererwägungsgesuch ermöglicht. Diese Konstellation ist hier gegeben, denn die beim SEM vorgelegten Beweismittel (Liste dieser Beweismittel: oben Sachverhalt Bst. C) entstanden nach dem Ereignis vom 21. April 2019 und somit nach Ergehen des Urteils des Bundesverwaltungsgerichts E-6720/2017 vom 1. März 2019. Auf Beschwerdeebene wurden Beweismittel eingereicht (Liste dieser Beweismittel: oben Sachverhalt Bst. F), die den Sachverhalt vor diesem Urteil betreffen. Auf diese ist im vorliegenden Verfahren nicht weiter einzugehen (hierzu nachfolgend E. 7.3).</w:t>
      </w:r>
    </w:p>
    <w:p>
      <w:r>
        <w:rPr>
          <w:b/>
        </w:rPr>
        <w:t>E. 7.3</w:t>
      </w:r>
    </w:p>
    <w:p>
      <w:r>
        <w:t>Das SEM hat die als «Wiedererwägungsgesuch» betitelte Eingabe der Rechtsvertretung des Beschwerdeführers vom 25. April 2019 aufgrund deren Begründung und ungeachtet der teilweise nicht mit der Begründung übereinstimmenden Anträge korrekt als Wiedererwägungsgesuch im Sinne von Art. 111b AsylG entgegengenommen und behandelt; dies wird in der Beschwerdeschrift im Übrigen nicht beanstandet. Die auf Beschwerdeebene gestellten Anträge auf Feststellung der Flüchtlingseigenschaft und Gewährung von Asyl sind folglich nicht Prozessgegenstand, weshalb darauf nicht einzutreten ist. Auf die diesbezüglichen weitschweifigen Ausführungen sowie auf die vor dem Urteil des Bundesverwaltungsgerichts E-6720/2017 vom 1. März 2019 entstandenen Beweismittel ist nicht weiter einzugehen. Nachfolgend ist einzig zu prüfen, ob das SEM zu Recht davon ausgegangen ist, es bestünden keine Wegweisungsvollzugshindernisse.</w:t>
      </w:r>
    </w:p>
    <w:p>
      <w:r>
        <w:rPr>
          <w:b/>
        </w:rPr>
        <w:t>E. 8.1</w:t>
      </w:r>
    </w:p>
    <w:p>
      <w:r>
        <w:t>Das SEM kommt in der angefochtenen Verfügung zum Schluss, es würden keine Gründe vorliegen, welche die Rechtskraft der Verfügungen vom 2. Oktober 2015 und 25. Oktober 2017 beseitigen könnten. So seien zwar in Sri Lanka am 21. April 2019 Anschläge auf Kirchen und Hotels verübt worden, bei denen es sich um die ersten Terroranschläge seit 2009 handle. Dennoch bestehe vor Ort aktuell keine gänzlich unsichere, von bewaffneten Konflikten oder anderen unberechenbaren Unruhen dominierte Lage. Es herrsche in Sri Lanka keine Situation wie Krieg, Bürgerkrieg oder allgemeine Gewalt, die Rückkehrende generell gefährde. Mithin sei aktuell nicht von einer Situation allgemeiner Gewalt im Sinne von Art. 83 Abs. 4 AIG auszugehen. An dieser Einschätzung vermöge auch der von Staatspräsident Sirisena ausgerufene Notstand zur Wahrung der öffentlichen Sicherheit und Ordnung nichts zu ändern. Es seien auch keine individuellen Gründe geltend gemacht worden, weshalb der Beschwerdeführer als Christ bei einer Rückkehr nach Sri Lanka gefährdet sei. Im Übrigen habe sich das Bundesverwaltungsgericht bereits im Urteil E-6720/2017 vom 1. März 2019 ausführlich zur Zulässigkeit und Zumutbarkeit des Vollzugs der Wegweisung des Beschwerdeführers nach Sri Lanka geäussert und diese bejaht. Die eingereichten Beweismittel - bei denen es sich um allgemeine Medienberichte zu den Anschlägen und um Reisehinweise des EDA für Schweizer Bürger handle - seien nicht geeignet an dieser Schlussfolgerung etwas zu ändern.</w:t>
      </w:r>
    </w:p>
    <w:p>
      <w:r>
        <w:rPr>
          <w:b/>
        </w:rPr>
        <w:t>E. 8.2</w:t>
      </w:r>
    </w:p>
    <w:p>
      <w:r>
        <w:t>Die vorinstanzlichen Erwägungen sind nicht zu beanstanden. Es trifft zwar zu, dass die aktuelle Lage in Sri Lanka als volatil und nach den verheerenden Anschlägen vom 21. April 2019 zweifellos auch als sehr angespannt zu beurteilen ist. Jedoch kann aufgrund dessen nicht auf eine generell erhöhte Gefährdung von zurückkehrenden tamilischen Staatsangehörigen christlichen Glaubens geschlossen werden. Die neusten Gewaltvorfälle in Sri Lanka am 21. April 2019 und der gleichentags von der sri-lankischen Regierung verhängte Ausnahmezustand vermögen an der Lageeinschätzung in den Referenzurteilen E-1866/2015 vom 15. Juli 2016 (E. 13.2 f.) und D-3619/2016 vom 16. Oktober 2017 (E. 9.5) nichts zu ändern (vgl. Urteile des BVGer vom 1. Mai 2019 D-1420/2019, E.10.4.3, E-3113/2019 vom 26. Juli 2019 E. 6.2). Mit Spekulationen über mögliche zukünftige politische Entwicklungen und dem prognostizierten damit einhergehend hypothetischen Gefährdungsszenario vermag der Beschwerdeführer keine für ihn individuell bestehende aktuelle Gefährdung im Falle der Rückkehr nach Sri Lanka darzutun. Allein aus seiner tamilischen Ethnie, seiner Religionszugehörigkeit oder seinem Auslandsaufenthalt lässt sich vorliegend kein Wegweisungsvollzugshindernis ableiten (soweit der Beschwerdeführer eine allgemeine Gefährdungslage für nach Sri Lanka zurückkehrende tamilische Asylsuchende geltend macht, kann auf die zutreffenden Erwägungen im Urteil des Bundesverwaltungsgerichts E-6720/2017 vom 1. März 2019 verwiesen werden, dort insb. E. 7.6). Hinsichtlich der Beurteilung der Zulässigkeit und Zumutbarkeit des Wegweisungsvollzugs ist daher auf die nach wie vor zutreffende Einschätzung des Bundesverwaltungsgerichts in den Urteilen E-6720/2017 vom 1. März 2019 sowie E-7097/2015 vom 20. November 2015 zu verweisen. Die vom Beschwerdeführer eingereichten Unterlagen sind nicht geeignet, diese Einschätzung in Frage zu stellen.</w:t>
      </w:r>
    </w:p>
    <w:p>
      <w:r>
        <w:rPr>
          <w:b/>
        </w:rPr>
        <w:t>E. 8.3</w:t>
      </w:r>
    </w:p>
    <w:p>
      <w:r>
        <w:t>Zusammenfassend ergibt sich, dass es dem Beschwerdeführer nicht gelungen ist, Wegweisungsvollzugshindernisse nach Sri Lanka erkennen zu lassen. Eine Anordnung der vorläufigen Aufnahme fällt ausser Betracht. Für eine Rückweisung der Sache besteht nach dem Gesagten ebenfalls kein Anlass. Die entsprechenden Beschwerdeanträge sind abzuweisen. Das SEM hat das Wiedererwägungsgesuch vom 25. April 2019 in zutreffendem Umfang geprüft und zu Recht abgewiesen.</w:t>
      </w:r>
    </w:p>
    <w:p>
      <w:r>
        <w:rPr>
          <w:b/>
        </w:rPr>
        <w:t>E. 9</w:t>
      </w:r>
    </w:p>
    <w:p>
      <w:r>
        <w:t>Die Beschwerde ist demzufolge abzuweisen. Mit vorliegendem Urteil werden die Anträge betreffend aufschiebende Wirkung und Aufenthalt gegenstandlos.</w:t>
      </w:r>
    </w:p>
    <w:p>
      <w:r>
        <w:rPr>
          <w:b/>
        </w:rPr>
        <w:t>E. 10</w:t>
      </w:r>
    </w:p>
    <w:p>
      <w:r>
        <w:t>Die Kosten von Fr. 1'500.- sind dem Beschwerdeführer aufzuerlegen (Art. 37 VGG i.V.m. Art. 63 Abs. 1 und Art. 68 Abs. 2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