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E-5044/2022 vom 23. Oktober 2025</w:t>
      </w:r>
    </w:p>
    <w:p>
      <w:r>
        <w:t>Bundesverwaltungsgericht, 2025-10-23, DE</w:t>
      </w:r>
    </w:p>
    <w:p>
      <w:r>
        <w:rPr>
          <w:b/>
        </w:rPr>
        <w:t xml:space="preserve">Quelle: </w:t>
      </w:r>
      <w:r>
        <w:t>https://mcp.opencaselaw.ch/entscheid/bvger_E-5044_2022</w:t>
      </w:r>
    </w:p>
    <w:p>
      <w:r>
        <w:t>FR: TAF E-5044/2022 du 23 octobre 2025</w:t>
      </w:r>
    </w:p>
    <w:p>
      <w:r>
        <w:t>IT: TAF E-5044/2022 del 23 ottobre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gemäss Lehre und Praxis Wiederer- 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6 AsylG; Art. 105 AsylG i.V.m. Art. 37 VGG und Art. 52 Abs. 1 VwVG) ist einzutreten.</w:t>
      </w:r>
    </w:p>
    <w:p>
      <w:r>
        <w:rPr>
          <w:b/>
        </w:rPr>
        <w:t>E. 2</w:t>
      </w:r>
    </w:p>
    <w:p>
      <w:r>
        <w:t>Die Kognition des Bundesverwaltungsgerichts und die zulässigen Rügen richten sich im Bereich der vorliegend interessierenden Normen des Aus- länderrechts (Art. 83 Abs. 1 bis 4 des Bundesgesetzes vom 16. Dezember 2005 über die Ausländerinnen und Ausländer und über die Integration [Ausländer- und Integrationsgesetz], AIG, SR 142.20)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In seiner praktisch relevantesten Form bezweckt das Wiedererwägungs- gesuch – wie vorliegend – die Änderung einer ursprünglich fehlerfreien Ver- fügung an eine nachträglich eingetretene erhebliche Veränderung der Sachlage in Bezug auf das Vorliegen von Wegweisungsvollzugshindernis- sen (vgl. BVGE 2014/39 E. 4.5 m.w.H.).</w:t>
      </w:r>
    </w:p>
    <w:p>
      <w:r>
        <w:t>E-5044/2022 Seite 8</w:t>
      </w:r>
    </w:p>
    <w:p>
      <w:r>
        <w:rPr>
          <w:b/>
        </w:rPr>
        <w:t>E. 3.2</w:t>
      </w:r>
    </w:p>
    <w:p>
      <w:r>
        <w:t>Wie bereits mit Urteil E-1856/2021 vom 14. Juni 2021 festgestellt wurde, hat das SEM die Eingabe des Beschwerdeführers vom 31. Dezem- ber 2020 zutreffend als Wiedererwägungsgesuch nach Art. 111b AsylG qualifiziert und ist auf dieses eingetreten (vgl. a.a.O. E. 4.2 f.). Es hat zu- dem die vom Gericht erforderlichen zusätzliche Abklärungen und darauf basierend eine Neubeurteilung des Sachverhalts vorgenommen. Die Sa- che erweist sich nunmehr als spruchreif und es ist zu prüfen, ob die Vor- instanz in zutreffender Weise mit Bezug auf den Wegweisungsvollzug an der ursprünglichen Verfügung vom 17. Mai 2010 festgehalten hat. Dabei ist praxisgemäss der sich präsentierende Sachverhalt im Urteilszeitpunkt massgebend.</w:t>
      </w:r>
    </w:p>
    <w:p>
      <w:r>
        <w:rPr>
          <w:b/>
        </w:rPr>
        <w:t>E. 3.20</w:t>
      </w:r>
    </w:p>
    <w:p>
      <w:r>
        <w:t>für ambulante Konsultationen und für ein MRI rund Fr. 32.– betragen. Hinsichtlich des Zugangs zur notwendigen diagnostischen Untersuchung erklärte das SEM, es sei davon auszugehen, dass chronisch Kranke eine hinreichende medizinische Versorgung erhalten würden.</w:t>
      </w:r>
    </w:p>
    <w:p>
      <w:r>
        <w:t>E-5044/2022 Seite 10</w:t>
      </w:r>
    </w:p>
    <w:p>
      <w:r>
        <w:rPr>
          <w:b/>
        </w:rPr>
        <w:t>E. 4.1</w:t>
      </w:r>
    </w:p>
    <w:p>
      <w:r>
        <w:t>Das SEM regelt das Anwesenheitsverhältnis nach den gesetzlichen Bestimmungen über die vorläufige Aufnahme, wenn der Vollzug der Weg- weisung nicht zulässig, nicht zumutbar oder nicht möglich ist (Art. 44 AsylG; Art. 83 Abs. 1 AIG). Beim Geltendmachen von Wegweisungsvoll- 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Die Bedingungen für einen Aufschub des Wegweisungsvollzugs (Un- zulässigkeit, Unzumutbarkeit, Unmöglichkeit) sind alternativer Natur. So- bald eine der Bedingungen erfüllt ist, ist der Vollzug der Wegweisung als undurchführbar zu betrachten und die weitere Anwesenheit in der Schweiz gemäss den Bestimmungen über die vorläufige Aufnahme zu regeln (vgl. BVGE 2009/51 E. 5.4, m.w.H.).</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4.4</w:t>
      </w:r>
    </w:p>
    <w:p>
      <w:r>
        <w:t>Auf die Unzumutbarkeit des Wegweisungsvollzugs aus medizinischen Gründen ist aus humanitären Überlegungen dann zu schliessen, wenn eine notwendige medizinische Behandlung im Heimatland nicht zur Verfü- gung steht und die Rückkehr zu einer raschen und lebensgefährdenden</w:t>
      </w:r>
    </w:p>
    <w:p>
      <w:r>
        <w:t>E-5044/2022 Seite 9 Beeinträchtigung des Gesundheitszustands der Betroffenen führen würde. Als wesentlich wird dabei die allgemeine und dringende medizinische Be- handlung erachtet, die zur Gewährleistung einer menschenwürdigen Exis- tenz absolut notwendig ist. Eine Unzumutbarkeit ist nicht bereits anzuneh- men, wenn die medizinischen Behandlungsmöglichkeiten im Heimatstaat nicht dem schweizerischen Standard entsprechen (vgl. BVGE 2011/50 E. 8.3; 2009/2 E. 9.3.1 je m.w.H.).</w:t>
      </w:r>
    </w:p>
    <w:p>
      <w:r>
        <w:rPr>
          <w:b/>
        </w:rPr>
        <w:t>E. 5.1</w:t>
      </w:r>
    </w:p>
    <w:p>
      <w:r>
        <w:t>In der angefochtenen Verfügung führte das SEM im Wesentlichen aus, gemäss den in vorliegender Sache erstellten medizinischen Consultings vom 9. Februar 2021, vom 5. April 2022 und vom 13. Juni 2022 (dem Be- schwerdeführer editiert) sei die chronische (...)-Erkrankung des Beschwer- deführers in Bangladesch behandelbar. Das benötigte Medikament D._______ (Wirkstoff E._______) sei für rund Fr. 10.– pro Schachtel à 10 Tabletten erhältlich. Der Umstand, dass auch abgelaufene respektive ge- fälschte Medikamente in Bangladesch im Umlauf seien, stehe dem Vollzug nicht entgegen, da der Handel mit gefälschten oder abgelaufenen Medika- menten weltweit ein Problem darstelle. Es könne bezüglich der Medika- mentenversorgung lediglich erwartet werden, dass ein Staat effektive Mas- snahmen gegen den Handel mit abgelaufenen und gefälschten Medika- menten ergreife und grundsätzlich sichere Versorgungskanäle zur Verfü- gung stelle. Das sei in Bangladesch der Fall, da nicht alle Apotheken diese Problematik aufweisen würden. Es gebe Generika von guter Qualität und es würden staatliche Gütesiegel für Apotheken vergeben, die die staatlich vorgeschriebenen Standards, insbesondere jene der Verfallsdaten, einhal- ten würden. Der vom Beschwerdeführer benötigte Wirkstoff sowie auch ein weiterer Wirkstoff würden durch mehrere Firmen in Bangladesch produziert und als Generika unter verschiedenen Namen vertrieben. Diese seien un- ter anderem in der Model Pharmacy Health Pharma in Dhaka erhältlich. Im öffentlichen Spital der Bangabandhu Sheikh Mujib Medical University (BSMMU) in Dhaka gebe es zudem Abteilungen für (…) und für (…). Diag- nostische Untersuchungsmöglichkeiten seien damit ebenfalls vorhanden. Im F._______ in G._______ gebe es ausserdem eine Abteilung für (…), in welcher eine (...)-Erkrankung ebenfalls behandelt werden könne. Die Kos- ten der entsprechenden Untersuchungen würden zwischen Fr. 0.11 und</w:t>
      </w:r>
    </w:p>
    <w:p>
      <w:r>
        <w:rPr>
          <w:b/>
        </w:rPr>
        <w:t>E. 5.2</w:t>
      </w:r>
    </w:p>
    <w:p>
      <w:r>
        <w:t>Mit Bezug auf die beim Beschwerdeführer vorhandene depressive Symptomatik vertrat das SEM den Standpunkt, dass eine Behandlung von psychischen Erkrankungen in Bangladesch grundsätzlich gewährleistet sei, namentlich im National Institute of Mental Health, Dhaka. Die Innova- tion for Wellbeing Foundation führe zudem Beratungsgespräche für alle Arten von psychischen Störungen durch. Eine Ersteinschätzung koste rund Fr. 22.–, jede weitere Sitzung rund Fr. 16.–. Benötige ein Patient ärztliche Hilfe, so werde er an einen Psychiater oder eine Psychiaterin überwiesen. Diese seien meist vom National Institute of Mental Health angestellt und würden zusätzlich ihre eigenen Praxen betreiben. Die Kosten für eine Sit- zung würden sich ebenfalls zwischen Fr. 16.–. und Fr. 22 belaufen.</w:t>
      </w:r>
    </w:p>
    <w:p>
      <w:r>
        <w:rPr>
          <w:b/>
        </w:rPr>
        <w:t>E. 5.3</w:t>
      </w:r>
    </w:p>
    <w:p>
      <w:r>
        <w:t>In Bangladesch existiere zwar keine staatliche Krankenversicherung, der Staat subventioniere aber die meisten öffentlichen Einrichtungen und stationäre Behandlungen seien meist kostenlos. Für ambulante Behand- lungen hätten Patientinnen und Patienten eine kleine Gebühr zu entrichten, die etwa 1% der gesamten "Out-of-Pocket Payments" ausmache. Eine hö- here Kostenbeteiligung falle für Labor (8%) bildgebende Diagnostik (8%) und Medikamente (64%) an. Es sei dem Beschwerdeführer im Übrigen zu- zumuten, für die gelegentlichen Laborkontrollen und die Untersuchungen in die Stadt Dhaka zu reisen, die etwa (…) km von seinem Heimatdorf ent- fernt liege. Alternativ könne er dort seinen Wohnsitz nehmen. Man sei sich bewusst, dass die Behandlung der Krankheiten in der Heimat mit grösse- rem Aufwand und Kosten verbunden sei. Der grösste Kostenanteil würde wohl aber auf die Medikamente entfallen. Soweit der Beschwerdeführer in seiner Stellungnahme auf deutlich höhere Kosten verwiesen habe, sei da- rauf hinzuweisen, dass sich diese auf Patienten mit (…) oder einem (…) beziehen würden.</w:t>
      </w:r>
    </w:p>
    <w:p>
      <w:r>
        <w:rPr>
          <w:b/>
        </w:rPr>
        <w:t>E. 5.4</w:t>
      </w:r>
    </w:p>
    <w:p>
      <w:r>
        <w:t>Der Beschwerdeführer sei sodann jung, erwerbsfähig und könne sich um eine Arbeit bemühen, da ihn die derzeitige Erkrankung nicht an einer Arbeitsaufnahme hindere. In der Schweiz habe er Berufserfahrung und Sprachkenntnisse gesammelt. Ausserdem sei davon auszugehen, dass er in Bangladesch über ein tragfähiges Beziehungsnetz verfüge. Diesbezüg- lich hätten die weiteren Abklärungen ergeben, dass er versucht habe, seine früheren Lebensumstände zu verschleiern. So habe er in der ergänzenden Anhörung entgegen seinen früheren Angaben erklärt, dass sich ein ent- fernter Onkel um ihn gekümmert habe, nachdem sein Vater gestorben sei. Auch habe er dargelegt, er habe in Wellblechhüten in den Slums gelebt, demgegenüber jedoch zuvor angegeben, er habe auf der Strasse gelebt. Widersprüchlich respektive ungereimt seien auch seine Aussagen über die</w:t>
      </w:r>
    </w:p>
    <w:p>
      <w:r>
        <w:t>E-5044/2022 Seite 11 von ihm ausgeübten beruflichen Tätigkeiten und die Angaben zum Schul- besuch im Heimatstaat. Allgemein seien seine Schilderungen zu seinem früheren Leben in Bangladesch vage ausgefallen. Schliesslich habe er in der ergänzenden Anhörung Verwandte seines Grossvaters väterlicherseits erwähnt, mit denen er zwecks Beschaffung von Dokumenten über Internet Kontakt aufgenommen habe. Es sei nicht plausibel, dass sich nach dem Tod seines Vaters angeblich niemand um ihn gekümmert habe, es ihm je- doch später gelungen sei, Kontakt zu den Verwandten aufzunehmen. Da er mithin seiner Mitwirkungspflicht nicht genügend nachgekommen sei, könne man sich nicht in voller Kenntnis zur Frage der Zumutbarkeit des Vollzugs der Wegweisung äussern, weshalb von einem Beziehungsnetz im Heimatstaat auszugehen sei.</w:t>
      </w:r>
    </w:p>
    <w:p>
      <w:r>
        <w:rPr>
          <w:b/>
        </w:rPr>
        <w:t>E. 5.5</w:t>
      </w:r>
    </w:p>
    <w:p>
      <w:r>
        <w:t>Schliesslich verwies die Vorinstanz auf die Möglichkeit einer sorgfälti- gen und mittels medizinischen Massnahmen begleiteten Rückführung im Falle suizidaler Tendenzen sowie auf die Möglichkeit der medizinischen Rückkehrhilfe zwecks Übernahme der Behandlungskosten in der ersten Phase nach der Rückkehr des Beschwerdeführers in den Heimatstaat.</w:t>
      </w:r>
    </w:p>
    <w:p>
      <w:r>
        <w:rPr>
          <w:b/>
        </w:rPr>
        <w:t>E. 6.1</w:t>
      </w:r>
    </w:p>
    <w:p>
      <w:r>
        <w:t>Der Beschwerdeführer machte auf Beschwerdeebene geltend, bei ei- ner Rückkehr müsse er nicht nur die hohen Kosten der Medikamente für die (...)-Erkrankung, sondern auch jene für die von ihm benötigten medizi- nischen Untersuchungen, die Kosten für die Psychotherapie und Psycho- pharmaka bezahlen. Die in Anschlag zu bringenden Gesamtkosten würden insgesamt deutlich höher ausfallen als vom SEM angenommen. Ausser- dem hätte er Wohn- und Reisekosten zu tragen, da sich alle Institute, in die er sich zur Behandlung begeben könnte, in Dhaka befinden würden. Hin- sichtlich der Problematik gefälschter Medikamente und solcher von minde- rer Qualität und dem damit einhergehenden Gesundheitsrisiko sei festzu- halten, dass die im Consulting des SEM erwähnten staatlichen Massnah- men nicht effizient seien, wie sich anhand der konstant hochbleibenden Anzahl von beanstandeten und konfiszierten Medikamenten zeige. Auch würden sich die vom SEM genannten Model Pharmacies Medienberichten zufolge weder an die vorgeschriebenen Standards noch an die festgesetz- ten Preise halten. Die von der Vorinstanz zitierte Apotheke, in der er seine Medikamente beziehen könne, sei nicht seriös, wie ein Blick auf deren In- ternetseite zeige, da diese die Preise nicht nenne. Gemäss einem Bericht des Daily Star vom 7. Juni 2022 hätten Beamte des Bezirks Lalbagh in Dhaka 50 Personen wegen in- und ausländischer Produktionen von ge- fälschten Medikamenten festgenommen. Die Fälscher hätten über eine</w:t>
      </w:r>
    </w:p>
    <w:p>
      <w:r>
        <w:t>E-5044/2022 Seite 12 Produktionserlaubnis mit Lizenz der Arzneimittelbehörde verfügt. Die bei- den neueren Consultings des SEM würden zudem keine konkreten Institu- tionen benennen, in denen seine (...)-Erkrankung behandelt werden könnte.</w:t>
      </w:r>
    </w:p>
    <w:p>
      <w:r>
        <w:rPr>
          <w:b/>
        </w:rPr>
        <w:t>E. 6.2</w:t>
      </w:r>
    </w:p>
    <w:p>
      <w:r>
        <w:t>Der Beschwerdeführer verwies sodann auf verschiedene der Be- schwerde beigelegte medizinische Berichte und insbesondere darauf, dass er gemäss der Bestätigung der Tagesklinik eine psychotherapeutische Be- handlung benötige; seine psychische Situation habe sich verschlechtert und er habe einen Nervenzusammenbruch erlitten. Psychische Krankhei- ten seien in Bangladesch ein Tabuthema und es gebe daher keine struktu- rierte, organisierte Behandlungsmöglichkeit. In ganz Bangladesch existier- ten ausserdem lediglich 270 Psychologen und wenige Psychotherapeuten. Was sein Beziehungsnetz anbelange, sei es unmöglich, nach so langer Abwesenheit von entfernten Verwandten in seinem Heimatland die not- wendige Hilfe zu erhalten.</w:t>
      </w:r>
    </w:p>
    <w:p>
      <w:r>
        <w:rPr>
          <w:b/>
        </w:rPr>
        <w:t>E. 7</w:t>
      </w:r>
    </w:p>
    <w:p>
      <w:r>
        <w:t>Vorab ist festzustellen, dass nach bisheriger Rechtsprechung des Bundes- verwaltungsgerichts der Vollzug der Wegweisung nach Bangladesch als generell zumutbar erachtet wurde (vgl. statt vieler Urteil des Bundesver- waltungsgerichts D-1656/2020 vom 22. Juli 2024 E. 6.6 m.w.H.). Diese Ein- schätzung ist auch unter Berücksichtigung des Rücktritts der Ministerprä- sidentin Sheik Hasina am 5. August 2024, der zwischenzeitlich etablierten Übergangsregierung unter Muhammad Yunus als Ministerpräsidenten und der für Februar 2026 geplanten Neuwahlen aktuell zu bestätigen.</w:t>
      </w:r>
    </w:p>
    <w:p>
      <w:r>
        <w:rPr>
          <w:b/>
        </w:rPr>
        <w:t>E. 8.1</w:t>
      </w:r>
    </w:p>
    <w:p>
      <w:r>
        <w:t>Es ist erstellt, dass der Beschwerdeführer an einer chronischen (…) erkrankt ist, die täglich und dauerhaft mittels Einnahme des Wirkstoffs E._______ behandelt werden muss. Die (…) Therapie hat er im Oktober 2020 in der Schweiz begonnen. Diese Therapie sowie regelmässige ärztli- che Kontrollen ([…]) sollten nach ärztlicher Ansicht weitergeführt werden, ansonsten ein erhöhtes Risiko bestehe, dass die Erkrankung fortschreite und zu einer (…) und allenfalls einem (…) führe. Zudem leidet der Be- schwerdeführer seit Jahren an Depressionen, die in der Vergangenheit mit- unter auch mit Suizidgedanken einhergingen, und weswegen er in psycho- therapeutischer Behandlung ist. Seit 2019 besucht er regelmässig und mehrmals wöchentlich die psychiatrisch Tagesklinik. Im letzten fachärztli- chen Bericht vom 27. November 2024 wurde eine mittelschwere depres- sive Episode diagnostiziert und ausgeführt, dass auf die Verordnung eines</w:t>
      </w:r>
    </w:p>
    <w:p>
      <w:r>
        <w:t>E-5044/2022 Seite 13 Antidepressivums aufgrund der (...)-Erkrankung verzichtet worden sei (vgl. SEM act. 1/7 S. 3 f., act. 4/21, act. 23/34, act. 26/3, act. 29/11 S. 5 ff., act. 34/6 und act. 38/5; vgl. BVGer act. 1, 5, 16 und 17). Die erwähnten Diag- nosen werden von der Vorinstanz nicht in Abrede gestellt.</w:t>
      </w:r>
    </w:p>
    <w:p>
      <w:r>
        <w:rPr>
          <w:b/>
        </w:rPr>
        <w:t>E. 8.2</w:t>
      </w:r>
    </w:p>
    <w:p>
      <w:r>
        <w:t>Gemäss dem medizinischen Consulting des SEM vom 5. April 2022 wird der zur Behandlung einer (...)-Erkrankung eingesetzte Wirkstoff E._______ in Bangladesch produziert und ist grundsätzlich als Generikum erhältlich (vgl. SEM act. 24/5 S.4). Die Erhältlichkeit des Wirkstoffs wird im Bericht der European Union Agency For Asylum bestätigt (vgl. […] [{…}] nachfolgend: Bericht EUAA Mai 2024; abgerufen am 12. September 2025). Der für den Beschwerdeführer benötigte Wirkstoff für die Behandlung sei- ner (...)-Erkrankung ist demnach in seinem Heimatland grundsätzlich ver- fügbar.</w:t>
      </w:r>
    </w:p>
    <w:p>
      <w:r>
        <w:rPr>
          <w:b/>
        </w:rPr>
        <w:t>E. 8.3</w:t>
      </w:r>
    </w:p>
    <w:p>
      <w:r>
        <w:t>Die im Heimatstaat des Beschwerdeführers bestehenden Probleme mit gefälschten und überteuerten Medikamenten sind dem Bundesverwal- tungsgericht bekannt. Auch halten sich die staatlich zertifizierten Model Pharmacies, die an gewisse staatliche Standards gebunden und entspre- chend zertifiziert sind, in der Mehrheit nicht an diese vorgeschriebenen Standards, sondern verkaufen Medikamente teurer als vorgeschrieben (vgl. Consulting SEM act. 24/5 S. 2 f.). Dem Beschwerdeführer dürfte es jedoch wie vom SEM angenommen, zuzumuten sein, mittels ärztlicher oder anderweitiger Hilfe zu eruieren, bei welcher Apotheke oder bei welchem Krankenhaus er sich das notwendige Medikament beschaffen könnte (vgl. z.B. die angegebenen Web-Adressen im Bericht EUAA vom Mai 2024 S. 15). Diese Problematik allein steht dem Wegweisungsvollzug somit nicht entgegen.</w:t>
      </w:r>
    </w:p>
    <w:p>
      <w:r>
        <w:rPr>
          <w:b/>
        </w:rPr>
        <w:t>E. 8.4</w:t>
      </w:r>
    </w:p>
    <w:p>
      <w:r>
        <w:t>Die Kosten für das zuvor genannte Generika für die Behandlung seiner chronischen (...)-Erkrankung belaufen sich gestützt auf die Preisangaben im Consulting des SEM vom 13. Juni 2022 (vgl. Consulting SEM act. 25/3) auf monatlich brutto rund Fr. 30.–. Auch im erwähnten Bericht der EUAA vom Mai 2024 findet sich für das Medikament H._______ (Wirkstoff E._______) der gleiche Preis, für das Medikament I._______ (Wirkstoff J._______) beläuft sich der Preis auf rund Fr. 20.–. Diese Kosten werden nicht erstattet, da ein staatlicher Krankenversicherungsschutz in Bangla- desch nicht besteht. Das Sozialamt kann den öffentlichen Einrichtungen eine teilweise Kostenübernahme empfehlen. Das SEM erwähnte in diesem Zusammenhang, dass die meisten öffentlich anerkannten Einrichtungen staatlich unterstützt würden, womit Patientinnen und Patienten nicht die</w:t>
      </w:r>
    </w:p>
    <w:p>
      <w:r>
        <w:t>E-5044/2022 Seite 14 vollumfänglichen Kosten zu tragen hätten, erwähnt aber auch, dass der von den Patienten zu leistende Anteil an die Medikamentenkosten 64% des Medikamentenpreises ausmachen würde, Letzteres entspricht auch dem Kenntnisstand des Gerichts (vgl. Consultings und angefochtene Verfügung SEM act. 11/3 S. 2, act. 24/5 S. 1 ff., act. 25/3 S. 2 und act. 32/11 S. 5; vgl. auch Bericht EUAA vom Mai 2024 S. 11 und 16).</w:t>
      </w:r>
    </w:p>
    <w:p>
      <w:r>
        <w:rPr>
          <w:b/>
        </w:rPr>
        <w:t>E. 8.5</w:t>
      </w:r>
    </w:p>
    <w:p>
      <w:r>
        <w:t>Nebst den Medikamentenkosten für die (...)-Erkrankung ist zu berück- sichtigen, dass der Beschwerdeführer auf regelmässige ärztliche Untersu- chungen, Laborkontrollen und Screenings angewiesen ist. Das Gericht geht – wie das SEM – davon aus, dass die entsprechenden Untersuchun- gen in Dhaka vorgenommen werden können; gemäss dem in der Verfü- gung zitierten Consulting würden sich die Kosten für die Untersuchungen auf jährlich ungefähr Fr. 61.– bis Fr. 115.– belaufen (vgl. Consultings SEM act. 11/3 S. 3 f., act. 24/5 S. 4; vgl. auch Bericht EUAA vom Mai 2024 S. 10 f.). Was die Kostentragung für solche Kontrollen und Untersuchun- gen anbelangt, lässt sich dem Bericht der EUAA entnehmen, dass die (…)- Patienten und Patientinnen für Konsultationen in den ambulanten (OPD) oder stationären Abteilungen (IPD) der Gesundheitseinrichtungen auch diese Kosten selbst tragen müssten. Diese Kostentragungspflicht gelte auch für andere diagnostische Leistungen und die Einweisung in ein Kran- kenhaus und alle damit im Zusammenhang stehenden Kosten (z.B. Bett, Verpflegung, Transport). Das Sozialamt einer öffentlichen Einrichtung könne eine ermässigte Zahlung gewähren (vgl. Bericht EUAA vom Mai 2024 S. 11). Inwiefern und in welchem Umfang der Beschwerdeführer bei diesen Kosten aber effektiv entlastet würde, lässt sich nicht abschliessend beurteilen und auch das SEM bezweifelt, dass der Beschwerdeführer für die benötigten Untersuchungen dauerhaft staatliche Unterstützung erhal- ten könnte und geht davon aus, dass er diese Kosten zumindest zu einem Teil selber zu tragen hat.</w:t>
      </w:r>
    </w:p>
    <w:p>
      <w:r>
        <w:rPr>
          <w:b/>
        </w:rPr>
        <w:t>E. 8.6</w:t>
      </w:r>
    </w:p>
    <w:p>
      <w:r>
        <w:t>Hinzu kommt, dass der Beschwerdeführer an Depressionen leidet. Den fachärztlichen Berichten ist zu entnehmen, dass er seit mehreren Jahren regelmässig die Tagesklinik besucht und auch weiterhin einer psycho- therapeutischen Therapie bedarf. Der behandelnde Psychiater weist in sei- nem letzten Bericht vom 27. November 2024 darauf hin, dass der Be- schwerdeführer auf diese ambulanten Aufenthalte bis auf Weiteres ange- wiesen sei (vgl. BVGer act. 10 und 17). Gemäss dem SEM Consulting vom 13. Juni 2022 werden zwar in Dhaka Beratungsgespräche für psychische Beeinträchtigungen durchgeführt (vgl.</w:t>
      </w:r>
    </w:p>
    <w:p>
      <w:r>
        <w:t>E-5044/2022 Seite 15 Consulting SEM act. 25/3 S. 2). Fachärztliche Hilfe – wie sie der Beschwer- deführer benötigt – erhalten die Patientinnen und Patienten indes nur mit entsprechender Überweisung. Festzustellen ist sodann, dass es gemäss WHO und EUUA in Bangladesch in diesem Bereich wenig geschultes me- dizinisches Personal und kaum Zugang zur Behandlung von psychischen Erkrankungen gibt. Laut WHO verfügte Bangladesch bei einer Bevölkerung von mehr als 162 Millionen Menschen im Jahr 2020 über etwa 270 Psychi- ater (0.16 pro 100'000), 565 Psychologen (0.34 pro 100'000) und 700 Psy- chiatriepfleger (0.4 pro 100'000) (vgl. World Health Organization. Bangla- desh WHO Special Initiative for Mental Health Situational Assessment. 2020, S. 6. [https://cdn.who.int/media/docs/default-source/mental-health/ special-initiative/who-special-initiative-country-report---bangladesh---2020 _f746e0ca-8099-4d00-b126-fa338a06ca6e.pdf?sfvrsn=c2122a0e_ 7], vgl. auch EUAA, MedCOI Topical Report – Bangladesh: Psychiatry, May 2024, S.</w:t>
      </w:r>
    </w:p>
    <w:p>
      <w:r>
        <w:rPr>
          <w:b/>
        </w:rPr>
        <w:t>E. 8.7</w:t>
      </w:r>
    </w:p>
    <w:p>
      <w:r>
        <w:t>In diesem Zusammenhang ist darauf hinzuweisen, dass die durch die amerikanische Regierung erfolgten Kürzungen von USAID (U.S. Agency for International Development) finanzierten Programmen für Bangladesch – dem ehemals grössten Programm der USAID in Asien – schwerwiegende Auswirkungen haben. Mehr als 100 Entwicklungsprojekte wurden nach der</w:t>
      </w:r>
    </w:p>
    <w:p>
      <w:r>
        <w:t>E-5044/2022 Seite 16 Entscheidung vom 20. Januar 2025, die Finanzierung einzustellen, ausge- setzt respektive massiv reduziert. Die Hilfszahlungen, welche im Jahr 2024 ungefähr 500 bis 550 Millionen US-Dollar im Jahr 2024 betrugen, sanken auf etwa 71 bis 164 Millionen US-Dollar. Mit den Zahlungen wurden vorher nicht nur etwa wichtige Bereiche in der Trinkwasserversorgung oder Kata- strophenhilfe, sondern ebenfalls die Gesundheitsversorgung unterstützt, wobei für diesen Sektor in den Jahren 2021 bis 2023 von USAID allein jährlich durchschnittlich etwa 83 Millionen Dollar bereitgestellt wurden. Ge- mäss einer Aussage der Gesundheitsberaterin der Übergangsregierung von Bangladesch sei USAID im Gesundheitssektor allgegenwärtig gewe- sen. Die massiven Kürzungen der amerikanischen Hilfsleistungen stellt den Gesundheitssektor vor eine Reihe von weiteren Herausforderungen, was den Zugang zu medizinischen Leistungen anbelangt und es wird be- richtet, dass die Patienten und Patientinnen hohe out-of-pocket-Zahlungen zu leisten haben (vgl. Caritas: Urgent needs grow as aid projects shut down in Bangladesh, 13.6. 2025 [https://www.caritas.org/2025/06/urgent-needs- grow-as-aid-projects-shut-down-in-bangladesh/]; France 24, Agence France Presse: US aid cuts push Bangladesh's health sector to the edge, 6.5.2025 [https://www.france24.com/en/live-news/20250506-us-aid-cuts- push-bangladesh-s-health-sector-to-the-edge]; BBC: USAID kept them alive – then Trump's cuts came, 14.3.2025 [https://www. bbc.com/news/ar- ticles/cdrxez45dr1o]; European Union Agency for Asylum, Bangladesh: Country Focus, August 2025, S. 61 f. [https://euaa.europa.eu/sites/de- fault/files/publications/2025-08/2025_08_COI_Report_Bangladesh_Coun- try_Focus_EN.pdf]; abgerufen am 12. September 2025).</w:t>
      </w:r>
    </w:p>
    <w:p>
      <w:r>
        <w:rPr>
          <w:b/>
        </w:rPr>
        <w:t>E. 8.8</w:t>
      </w:r>
    </w:p>
    <w:p>
      <w:r>
        <w:t>Im Jahr 2024 betrug das durchschnittliche Monatseinkommen in Bang- ladesch umgerechnet rund Fr. 200.–. (Länderdateninfo - Kennziffern der Wirtschaft in Bangladesch [https://www.laenderdaten.info/Asien/Bangla- desch/wirtschaft.php]). Der Mindestlohn liegt (im Anstellungsverhältnis) bei monatlich Fr. 80.– (https://de.tradingeconomics.com/bangladesh/minimum -wages); abgerufen am 12. September 2025). Vor diesem Hintergrund er- scheinen die erwartbaren Ausgaben für die medizinische Behandlung des Beschwerdeführers im Heimatstaat beträchtlich, wie das SEM dahinge- hend in seinem Entscheid ebenfalls erkannt hat (vgl. SEM act. 32/11 S. 5).</w:t>
      </w:r>
    </w:p>
    <w:p>
      <w:r>
        <w:rPr>
          <w:b/>
        </w:rPr>
        <w:t>E. 8.9</w:t>
      </w:r>
    </w:p>
    <w:p>
      <w:r>
        <w:t>Mit seinem geringen Bildungsgrad und den in der Vergangenheit in Bangladesch gesammelten Arbeitserfahrungen in niederschwelligen Be- rufssektoren (Arbeiten als […], […], […], […]; vgl. SEM act. 20/13 F78, F 38, F61) dürfte der Beschwerdeführer das zuvor erwähnte Durchschnitts- einkommen nicht erreichen, sondern sich – wenn überhaupt – eher im</w:t>
      </w:r>
    </w:p>
    <w:p>
      <w:r>
        <w:t>E-5044/2022 Seite 17 Bereich des Mindesteinkommens bewegen. Dass er vor diesem Hinter- grund für seine Lebenshaltungskosten (inklusive seiner medizinischen Be- handlungskosten) vollumfänglich selber aufkommen könnte, ist zu bezwei- feln, dies auch ungeachtet der vom SEM erwähnten in der Schweiz kurz- zeitigen Tätigkeit des Beschwerdeführers in der (…) und seiner hier erwor- benen Deutschkenntnisse, zumal er seit Jahren einem Arbeitsverbot in der Schweiz unterliegt und sich in den Nothilfestrukturen aufhält.</w:t>
      </w:r>
    </w:p>
    <w:p>
      <w:r>
        <w:rPr>
          <w:b/>
        </w:rPr>
        <w:t>E. 8.10</w:t>
      </w:r>
    </w:p>
    <w:p>
      <w:r>
        <w:t>Entgegen der Auffassung des SEM ist auch nicht davon auszugehen, dass der Beschwerdeführer in Bangladesch respektive in Dhaka über ein tragfähiges Beziehungsnetz verfügt oder ihm ein solches wegen Mitwir- kungspflichtverletzung unterstellt werden kann. Er ist im Alter von 18 Jah- ren in die Schweiz gekommen und hält sich seit 19 Jahren hier auf. Im Rahmen der vorangegangenen Asylverfahren hat er stets übereinstim- mend dargelegt, seine Eltern seien verstorben und er habe keine Ge- schwister. Diese Angaben werden vom SEM in der angefochtenen Verfü- gung nicht in Abrede gestellt. Ihm wird jedoch vorgehalten, er habe wider- sprüchliche Angaben zu seinem "entfernten" Onkel, seinem Aufenthaltsort nach dem Tod seines Vaters, seinen beruflichen Tätigkeiten und den Schul- kosten gemacht und deshalb seine Mitwirkungspflicht verletzt (vgl. SEM act. 32/11 S. 7). Dieser Ansicht kann sich das Gericht nicht anschliessen. Das SEM lässt bei seiner Würdigung nämlich ausser Acht, dass es auf Aussagen des Be- schwerdeführers zurückgreift, die er in den Jahren 2006 und 2010 gemacht hat. Zeitlich liegen diese elf und siebzehn Jahre zur ergänzenden Anhö- rung im Jahr 2021 zurück. Dies ist bei der Beurteilung zu berücksichtigen. Unter diesem Aspekt erscheint etwa seine Aussage in der ergänzenden Anhörung, dass sich sein erwähnter Onkel bereits nach dem Tod seines Vaters um ihn gekümmert habe, nicht wesentlich abweichend zu seinen früheren Angaben, wonach er nach dem Tod des Vaters auf sich allein ge- stellt gewesen sei respektive sich der Onkel erst vor seiner Ausreise um ihn gekümmert habe. Seine Schilderungen im Rahmen der ergänzenden Anhörung, dass er in Wellblechhütten in Slums in verschiedenen Gegen- den gelebt habe, stehen ebenso wenig in einem relevanten Widerspruch zu seiner früheren Darlegung, er habe zunächst als Obdachloser auf der Strasse gelebt, zumal er dies damit erklärt, dass er sich geschämt habe, zu erzählen, dass er früher auf der Strasse gelebt habe (vgl. SEM act. 20/13 F78). Hinsichtlich der beruflichen Tätigkeiten hat der Beschwer- deführer an der ergänzenden Anhörung zwar seine früheren Arbeiten als (…) und (…) sowie das (…) nicht mehr explizit erwähnt. Er erklärte jedoch,</w:t>
      </w:r>
    </w:p>
    <w:p>
      <w:r>
        <w:t>E-5044/2022 Seite 18 dass er im Verkauf respektive im Strassenverkauf tätig gewesen sei (vgl. a.a.O. F38, F61). Dass er die weiteren, früheren Tätigkeiten nicht benennt, vermag jedenfalls als Argument, er versuche sein Beziehungsnetz in Bang- ladesch zu verschleiern, nicht zu überzeugen. Ebenso verhält es sich mit den vom SEM aufgeführten unterschiedlichen Angaben zu den Schulkos- ten. Erwähnte Angaben des Beschwerdeführers können somit nicht als massgeblich widersprüchlich erkannt werden. Fest steht denn auch, dass der Beschwerdeführer seinen Angaben zufolge nach dem Tod seiner Eltern durch den von ihm "entfernten" Onkel unterstützt worden war. Es erscheint sodann glaubhaft, dass er seinen ergänzenden Darlegungen zufolge zwecks der Beschaffung von Papieren im Jahr 2019 via Internet Kontakt zu Verwandten seines Grossvaters aufnahm, ohne Erfolg. Es ergeben sich insgesamt keine hinreichenden Anhaltspunkte dafür, aus denen geschlos- sen werden kann, dass der Beschwerdeführer in seiner Heimat über ein tragfähiges Beziehungsnetz verfügt, welches ihn im erforderlichen Umfang wirtschaftlich unterstützen könnte.</w:t>
      </w:r>
    </w:p>
    <w:p>
      <w:r>
        <w:rPr>
          <w:b/>
        </w:rPr>
        <w:t>E. 8.11</w:t>
      </w:r>
    </w:p>
    <w:p>
      <w:r>
        <w:t>Aufgrund der vorstehenden Erwägungen lässt sich bei einer Gesamt- betrachtung der aussergewöhnlichen individuellen Verfahrensumstände schliessen, dass aufgrund der veränderten Sachlage in der vorliegenden Fallkonstellation kumulativ mehrere Faktoren gegen die Zumutbarkeit des Vollzuges der Wegweisung des Beschwerdeführers sprechen respektive ist aufgrund seiner konkreten Umstände davon auszugehen, dass er bei einer Rückkehr nach Bangladesch mit überwiegender Wahrscheinlichkeit in eine existenzbedrohende Lage geraten würde. Der Wegweisungsvollzug ist daher zum heutigen Zeitpunkt als unzumutbar im Sinne von Art. 83 Abs. 4 AIG zu qualifizieren. Ausschlussgründe gemäss Art. 83 Abs. 7 AIG sind nicht ersichtlich. 9. Die Beschwerde ist demnach gutzuheissen. Die Verfügung des SEM vom 3. Oktober 2022 ist aufzuheben. Das SEM ist anzuweisen, den Beschwer- deführer in teilweise Wiedererwägung seiner Verfügung vom 17. Mai 2010 zufolge Unzumutbarkeit des Wegweisungsvollzugs vorläufig in der Schweiz aufzunehmen (Art. 44 AsylG und Art. 83 Abs. 4 AIG).</w:t>
      </w:r>
    </w:p>
    <w:p>
      <w:r>
        <w:rPr>
          <w:b/>
        </w:rPr>
        <w:t>E. 9</w:t>
      </w:r>
    </w:p>
    <w:p>
      <w:r>
        <w:t>Die Beschwerde ist demnach gutzuheissen. Die Verfügung des SEM vom 3. Oktober 2022 ist aufzuheben. Das SEM ist anzuweisen, den Beschwerdeführer in teilweise Wiedererwägung seiner Verfügung vom 17. Mai 2010 zufolge Unzumutbarkeit des Wegweisungsvollzugs vorläufig in der Schweiz aufzunehmen (Art. 44 AsylG und Art. 83 Abs. 4 AIG).</w:t>
      </w:r>
    </w:p>
    <w:p>
      <w:r>
        <w:rPr>
          <w:b/>
        </w:rPr>
        <w:t>E. 10</w:t>
      </w:r>
    </w:p>
    <w:p>
      <w:r>
        <w:t>ff. [https://euaa.europa.eu/sites/default/files/publications/2024- 05/2024_ 05_MedCOI_Report_Bangladesh_Psychiatry_0.pdf], abgerufen am 12. September 2025). Ob dem Beschwerdeführer die notwendige psy- chiatrische Unterstützung zugänglich wäre, erscheint mithin fraglich. Gemäss den Angaben des SEM Consulting würden sodann allfällige Bera- tungsgespräche rund Fr. 16.– kosten, für fachärztliche Behandlungen be- laufen sich die Kosten auf rund Fr. 22.– pro Konsultation (vgl. Consulting SEM act. 25/3 S. 2). Die EUAA erwähnt im zitierten Bericht bezüglich der Kosten, dass die Patienten und Patientinnen mangels Krankenversiche- rungsschutz für jede Konsultation selbst zahlen müssten. Das Sozialamt könne auch in diesem Bereich eine teilweise Befreiung von der Kosten- übernahme für einzelne Elemente der Konsultationen prüfen und für am- bulante oder stationäre Konsultationen in den Spitälern könne auch eine Befreiung von den Kosten in Betracht gezogen werden. Der Beschwerde- führer wäre in jedem Fall aber vorleistungspflichtig (vgl. a.a.O. S. 10 ff., S.12) und ob und in welchem Umfang er entlastet würde, kann nicht zuver- lässig abgeschätzt werden. Die vom Beschwerdeführer benötigte psychi- atrische Behandlung würde demnach ebenfalls monatliche Kosten gene- rieren, selbst wenn diese – wie vom SEM angenommen – teils staatlich subventioniert werden könnte und er lediglich einen Anteil zu tragen hätte.</w:t>
      </w:r>
    </w:p>
    <w:p>
      <w:r>
        <w:rPr>
          <w:b/>
        </w:rPr>
        <w:t>E. 10.1</w:t>
      </w:r>
    </w:p>
    <w:p>
      <w:r>
        <w:t>Bei diesem Ausgang des Verfahrens sind keine Kosten zu erheben (Art. 63 Abs. 1 und 2 VwVG). Die mit Zwischenverfügung vom 11. Novem- ber 2022 gewährte unentgeltliche Prozessführung ist mit vorliegendem Ur- teil gegenstandslos geworden.</w:t>
      </w:r>
    </w:p>
    <w:p>
      <w:r>
        <w:t>E-5044/2022 Seite 19</w:t>
      </w:r>
    </w:p>
    <w:p>
      <w:r>
        <w:rPr>
          <w:b/>
        </w:rPr>
        <w:t>E. 10.2</w:t>
      </w:r>
    </w:p>
    <w:p>
      <w:r>
        <w:t>Nachdem der Beschwerdeführer in seinem Verfahren nicht vertreten war, ist nicht davon auszugehen, dass ihm im Beschwerdeverfahren ver- hältnismässig hohe Kosten gemäss Art. 64 Abs. 1 VwVG erwachsen sind. Es ist deshalb keine Parteientschädigung zuzusprechen.</w:t>
      </w:r>
    </w:p>
    <w:p>
      <w:r>
        <w:t>(Dispositiv nächste Seite)</w:t>
      </w:r>
    </w:p>
    <w:p>
      <w:r>
        <w:t>E-5044/2022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