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E-5042/2025 vom 31. Juli 2025</w:t>
      </w:r>
    </w:p>
    <w:p>
      <w:r>
        <w:t>Bundesverwaltungsgericht, 2025-07-31, DE</w:t>
      </w:r>
    </w:p>
    <w:p>
      <w:r>
        <w:rPr>
          <w:b/>
        </w:rPr>
        <w:t xml:space="preserve">Quelle: </w:t>
      </w:r>
      <w:r>
        <w:t>https://mcp.opencaselaw.ch/entscheid/bvger_E-5042_2025</w:t>
      </w:r>
    </w:p>
    <w:p>
      <w:r>
        <w:t>FR: TAF E-5042/2025 du 31 juillet 2025</w:t>
      </w:r>
    </w:p>
    <w:p>
      <w:r>
        <w:t>IT: TAF E-5042/2025 del 31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als Verfügungsadressaten zur Beschwerdeführung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des Wegweisungsvollzugs hat die Vorinstanz eine materielle Prüfung vorgenommen, weshalb dem Bundesverwaltungsgericht diesbezüglich volle Kognition zukommt.</w:t>
      </w:r>
    </w:p>
    <w:p>
      <w:r>
        <w:rPr>
          <w:b/>
        </w:rPr>
        <w:t>E. 2.3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Da die Beschwerdeführenden ihren Eventualantrag auf Rückweisung der Sache an die Vorinstanz in der Rechtsmitteleingabe nicht näher begründen, ist darauf nicht weiter einzugehen. Es sind denn auch keine Verletzungen der Verfahrensrechte der Beschwerdeführenden durch die Vorinstanz ersichtlich.</w:t>
      </w:r>
    </w:p>
    <w:p>
      <w:r>
        <w:rPr>
          <w:b/>
        </w:rPr>
        <w:t>E. 4.1</w:t>
      </w:r>
    </w:p>
    <w:p>
      <w:r>
        <w:t>Die Vorinstanz begründet ihren Entscheid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 Asylgesuch einzutreten. Griechenland sei sodann Signatarstaat der EMRK, der FoK sowie des Zusatzprotokolls zur Flüchtlingskonvention vom 31. Januar 1967. Gemäss Art. 6a AsylG bestehe zugunsten sicherer Drittstaaten - wie Griechenland es sei - die Vermutung, dass diese ihre völkerrechtlichen Verpflichtungen einhalten würden. Es obliege der betroffenen Person, diese Legalvermutung umzustossen. Trotz vorhandener Schwächen könne nicht von einem dysfunktionalen Aufnahmesystem gesprochen werden und es sei nicht von einer Situation auszugehen, in der jeder Person eine völkerrechtswidrige Behandlung drohe. Der Vollzug der Wegweisung nach Griechenland sei somit zulässig. Ferner müsse angemerkt werden, dass die Beschwerdeführenden in ihrem Sachverhaltsvortrag die Situation in Griechenland negativ darstellen würden und keine genügenden Anstrengungen unternommen hätten, sich dort eine Existenz aufzubauen und sich zu integrieren. Die Angaben, wie sie sich in Griechenland um Unterstützung bemüht hätten, seien unsubstantiiert und ungenau ausgefallen. Die Ausführungen der Tochter, wonach sie das Sozialamt in D._______ nicht hätten finden können, müssten sodann als unglaubhaft taxiert werden. Es sei den Beschwerdeführenden zuzumuten, durch entsprechende Internetrecherchen die Adresse herauszufinden und eine Übersetzungshilfe - sofern notwendig - bei der Vorsprache zu Hilfe zu nehmen. Ebenfalls nicht überzeugend sei, dass der Beschwerdeführer infolge mangelnder Sprachkenntnisse nie auf einem griechischen Arbeitsamt gewesen sei. Es erstaune schliesslich, dass es den Beschwerdeführenden nicht gelungen sei, sich Hilfe ausserhalb des Camps zu suchen, sie andererseits aber in der Lage gewesen seien, ihre griechischen Reisepässe zu beantragen, entsprechende Termine bei den Behörden wahrzunehmen und die Dokumente schliesslich in E._______ abzuholen. Es dürfe vor diesem Hintergrund von den Beschwerdeführenden erwartet werden, sich bei Unterstützung an die griechischen Behörden zu wenden und die erforderliche Hilfe nötigenfalls auf dem Rechtsweg einzufordern. Es sei ihnen zudem zuzumuten, sich bei Hilfsorganisationen über ihre Rechte und Unterstützungsangebote beraten zu lassen. Einen wichtigen Unterstützungsbeitrag vor Ort würden auch Migrantenorganisationen leisten. Schliesslich sei darauf hinzuweisen, dass die Beschwerdeführende sich auf die Garantien der Richtlinie 2011/95/EU des europäischen Parlaments und des Rates vom 13. Dezember 2011 (Qualifikationsrichtlinie) berufen könne, wonach sie den griechischen Bürgerinnen und Bürgern in Bezug auf Fürsorge, Zugang zu Gerichten, medizinischer Versorgung, respektive anderen ausländischen Personen in Bezug auf Erwerbstätigkeit oder Gewährung einer Unterkunft gleichgestellt seien. Die in Griechenland im Allgemeinen schwierigen ökonomischen Lebensbedingungen sowie die Wohnungsnot würden im Übrigen die ganze Bevölkerung betreffen und vermöchten die Zulässigkeit und die Zumutbarkeit des Vollzugs der Wegweisung nach Griechenland nicht zu widerlegen. Betreffend die Gesundheit der Beschwerdeführenden würden darüber hinaus keine Hinweise auf schwerwiegende Erkrankungen vorliegen. Sämtliche bei ihnen vorliegenden Beschwerden seien in Griechenland behandelbar. Der Zugang zu medizinischer Behandlung für Personen mit Schutzstatus sei in Griechenland gewährleistet. Folglich könne festgehalten werden, dass es den Beschwerdeführenden nicht gelungen sei, die in Art. 83 Abs. 5 AIG verankerte Legalvermutung umzustossen. Es sei nicht davon auszugehen, dass sie bei einer Rückkehr nach Griechenland trotz zumutbaren Anstrengungen mit überwiegender Wahrscheinlichkeit in eine existenzielle Notlage geraten würden, die sie nicht aus eigener Kraft abwenden könnten. Ausserdem sei der Vollzug der Wegweisung technisch möglich und praktisch durchführbar, eine entsprechende Zustimmung Griechenlands liege vor.</w:t>
      </w:r>
    </w:p>
    <w:p>
      <w:r>
        <w:rPr>
          <w:b/>
        </w:rPr>
        <w:t>E. 4.2.1</w:t>
      </w:r>
    </w:p>
    <w:p>
      <w:r>
        <w:t>Dem wird auf Beschwerdeebene entgegengehalten, dass Griechenland den Beschwerdeführenden nicht den nötigen Schutz, die nötige Versorgung und keinen Zugang zu staatlichen Mitteln biete. Sie seien der griechischen Sprache nicht mächtig und seien Analphabeten. Bis zu ihrer Ausreise hätten sie keine Sozialhilfeleistungen beantragen und keine Unterkunft finden können. Niemand habe ihnen geholfen. Auch sei es nicht möglich gewesen, Arbeit zu finden. Die Tochter habe sich in den Unterkünften sodann nicht getraut rauszugehen, weil sie keinerlei Schutz vor anderen Flüchtlingen und männlichen Personen erhalten habe. Die Unterbringungen seien unzumutbar gewesen. Die Beschwerdeführerin habe ausserdem nicht genügend (...) zur Behandlung ihrer (...) erhalten, geschweige denn die anständige gesundheitliche Versorgung, die sie dringend gebraucht hätte. Die bürokratischen Hürden zur Beschaffung von Sozialhilfe und Zugang zur staatlichen Krankenversorgung seien derart hoch, dass die Familie diese ohne die griechische Sprache und ohne externe Hilfe und unter Berücksichtigung der Tatsache, dass sie nicht lesen und schreiben könnten, nicht bewältigen könne. Im Falle einer Rückkehr sei daher von Obdachlosigkeit auszugehen. Dies verstosse nicht nur gegen die EMRK, sondern auch gegen die Istanbul-Konvention. Zudem würden sich die Ausführungen des SEM nicht mit dem Referenzurteil des Bundesverwaltungsgerichts F-5298/2024 vom 12. Juni 2025 vereinbaren lassen. Dieses weise auf systematische Mängel in Griechenland für Personen mit einem Dublin Entscheid hin. Vor diesem Hintergrund stelle sich die Frage, ob es für Menschen mit Schutzstatus nicht noch schwieriger sei, weil noch weniger Infrastruktur und Integrationsmöglichkeiten bereitgestellt würden. Es dürfe nicht sein, dass die Beschwerdeführenden auf die überlasteten Nichtregierungsorganisationen vor Ort hoffen müssten. Abschliessend sei festzuhalten, dass eine Rückführung nach Griechenland mit den völkerrechtlichen Verpflichtungen der Schweiz nicht zu vereinbaren wäre und daher als unzulässig gelten müsse. Insbesondere bestehe ein hohes Risiko einer Verletzung von Art. 3 EMRK. Zusätzlich müsse die restriktive Haltung der griechischen Regierung berücksichtigt werden. Die Rückübernahme von Flüchtlingen werde offen abgelehnt. Die griechische Regierung gebe offen zu, dass sie keine Kapazitäten hätten, um den Flüchtlingen ein menschenwürdiges Leben zu ermöglichen.</w:t>
      </w:r>
    </w:p>
    <w:p>
      <w:r>
        <w:rPr>
          <w:b/>
        </w:rPr>
        <w:t>E. 4.2.2</w:t>
      </w:r>
    </w:p>
    <w:p>
      <w:r>
        <w:t>Mit der Beschwerde wurden im Wesentlichen Videos, welche die fehlende Unterstützung sowie den Zustand der Unterbringung in Griechenland und ein dort erfolgter Zwischenfall belegen sollen, Bilder der Zelt-Unterkunft, eine medizinische Dokumentation betreffend den Beschwerdeführer und eine medizinische Dokumentation betreffend die Beschwerdeführerin zu den Akten gereicht. Zudem wurde ein Brief von griechischen Nichtregierungsorganisationen vom 8. Juli 2025 zu der aktuellen Situation von Flüchtlingen in Griechenland eingereicht. In diesem Brief wird im Wesentlichen ausgeführt, die grössten Hindernisse für den Zugang von Flüchtlingen zu den notwendigen Dokumenten und sozioökonomischen Rechten seien in der innerstaatlichen Gesetzgebung zu finden. Ferner habe die drastische Kürzung der Dienstleistungen nach dem Wegfall der USAID-Finanzmittel unmittelbare und schwerwiegende Auswirkungen auf die Fähigkeit der Zivilgesellschaft, Flüchtlingen in Griechenland zu helfen. Angesichts dessen hätten die Nichtregierungsorganisationen ernsthafte Zweifel daran, dass Flüchtlinge die rechtlichen Hindernisse überwinden könnten, indem sie sich auf die von Nichtregierungsorganisationen angebotenen Dienste verlassen würden.</w:t>
      </w:r>
    </w:p>
    <w:p>
      <w:r>
        <w:rPr>
          <w:b/>
        </w:rPr>
        <w:t>E. 5</w:t>
      </w:r>
    </w:p>
    <w:p>
      <w:r>
        <w:t>Bei Griechenland als Mitgliedstaat der EU handelt es sich um einen sicheren Drittstaat im Sinne von Art. 6a Abs. 2 Bst. b AsylG. Gemäss den Akten ist den Beschwerdeführenden in Griechenland internationaler Schutz gewährt worden und die griechischen Behörden haben ihrer Rückübernahme ausdrücklich zugestimmt. Die Beschwerdeführenden können nach Griechenland zurückkehren, ohne eine Rückschiebung in Verletzung des Non-Refoulement-Gebotes befürchten zu müssen. Das SEM ist demzufolge zu Recht gestützt auf Art. 31a Abs. 1 Bst. a AsylG auf ihr Asylgesuch nicht eingetreten.</w:t>
      </w:r>
    </w:p>
    <w:p>
      <w:r>
        <w:rPr>
          <w:b/>
        </w:rPr>
        <w:t>E. 6</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(vgl. BVGE 2013/37 E. 4.4 und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 Die Ausführungen in der Beschwerdeeingabe zur Lage Schutzberechtigter in Griechenland fügen den der Rechtsprechung des Bundesverwaltungsgerichts zugrundeliegenden Informationen zur Situation in Griechenland keine neue Dimension hinzu und vermögen an seiner Einschätzung nichts zu ändern.</w:t>
      </w:r>
    </w:p>
    <w:p>
      <w:r>
        <w:rPr>
          <w:b/>
        </w:rPr>
        <w:t>E. 7.1.2</w:t>
      </w:r>
    </w:p>
    <w:p>
      <w:r>
        <w:t>Gemäss den eingereichten medizinischen Unterlagen habe der Beschwerdeführer (...) und (...). Demgegenüber leide die Beschwerdeführerin an (...), (...) und (...). Ohne die mit diesen gesundheitlichen Problemen einhergehenden Beschwerden und Einschränkungen zu verkennen, ist gestützt auf die Akten bei den Beschwerdeführenden nicht von Krankheitsbildern auszugehen, welche aufgrund ihrer Ernsthaftigkeit die Annahme der Unzulässigkeit des Wegweisungsvollzugs im Sinne der oben zitierten Rechtsprechung rechtfertigen würden. Wie die Vorinstanz zutreffend festgestellt hat, ist die medizinische Versorgung in Griechenland gewährleistet. Als anerkannte Schutzberechtigte mit Aufenthaltsbewilligung haben die Beschwerdeführenden Zugang zum griechischen Gesundheitssystem.</w:t>
      </w:r>
    </w:p>
    <w:p>
      <w:r>
        <w:rPr>
          <w:b/>
        </w:rPr>
        <w:t>E. 7.1.3</w:t>
      </w:r>
    </w:p>
    <w:p>
      <w:r>
        <w:t>Die Beschwerdeführenden wurden in Griechenland als Flüchtlinge anerkannt. Als Schutzberechtigte können sie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Griechenland als EU-Mitgliedstaat völkerrechtlich verpflichtet ist. Aus den Akten ergeben sich keine Anhaltspunkte dafür, dass sie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wären. Es ist unbestritten, dass die Lebensbedingungen in Griechenland für die gesamte Bevölkerung mitunter schwierig sind; dennoch ist unter diesen Umständen im heutigen Zeitpunkt nicht von einem «real risk» auszugehen, dass die Beschwerdeführenden bei einer Rückkehr in diesen Staat einer menschenrechtswidrigen Behandlung ausgesetzt wären.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7.1.4</w:t>
      </w:r>
    </w:p>
    <w:p>
      <w:r>
        <w:t>Der Vollzug der Wegweisung erweist sich somit als zulässig.</w:t>
      </w:r>
    </w:p>
    <w:p>
      <w:r>
        <w:rPr>
          <w:b/>
        </w:rPr>
        <w:t>E. 7.2.1</w:t>
      </w:r>
    </w:p>
    <w:p>
      <w:r>
        <w:t>Gemäss Art. 84 Abs. 4 AIG kann der Vollzug für Ausländerinnen und Ausländer unzumutbar sein, wenn sie im Heimat- oder Herkunftsstaat aufgrund von Situationen wie Krieg, Bürgerkrieg, allgemeiner Gewalt und medizinischer Notlage konkret gefährdet sind. Gemäss konstanter Praxis ist aus medizinischen Gründen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weiter fest, dass dieser grundsätzlich auch für vulnerable Personen (wie zum Beispiel Personen, welche an gesundheitlichen Problemen leiden, die nicht als schwerwiegende Erkrankung einzustufen sind) Gültigkeit zukomme. Darunter fallen auch Familien mit Kindern. Deren Situation ist eingehend zu prüfen. Die Zumutbarkeit des Wegweisungsvollzugs ist bei Familien zu bejahen, falls günstige Voraussetzungen oder Umstände vorliegen. Dabei sind sämtliche konkreten Umstände des Einzelfalls zu berücksichtigen, wie Alter, Gesundheitszustand, Ausbildung, Fremdsprachenkenntnisse und Berufserfahrung der Betroffenen, aber auch ob und inwieweit sie eigene, ihnen zumutbare Anstrengungen unternommen haben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11.5.3).</w:t>
      </w:r>
    </w:p>
    <w:p>
      <w:r>
        <w:rPr>
          <w:b/>
        </w:rPr>
        <w:t>E. 7.2.2</w:t>
      </w:r>
    </w:p>
    <w:p>
      <w:r>
        <w:t>Nach Durchsicht der Akten gelangt das Bundesverwaltungsgericht zum Schluss, dass das SEM die Situation der Beschwerdeführenden eingehend geprüft und die Zumutbarkeit des Wegweisungsvollzugs mit zutreffender Begründung bejaht hat. Es liegen keine rechtsgenüglichen Hinweise vor, dass die Beschwerdeführenden im Falle einer Rückführung nach Griechenland in eine existenzielle Notlage geraten würden. Aufgrund der Aktenlage ist nicht davon auszugehen, dass es sich bei ihnen um äusserst vulnerable Personen handelt. Wie die Vorinstanz zu Recht festgestellt hat, haben sie nur kurze Zeit als anerkannte Flüchtlinge in Griechenland verbracht, weshalb nicht davon auszugehen ist, dass sie alle zur Verfügung stehenden Möglichkeiten zur Integration, Arbeit und Beantragung weiterer Unterstützung ausgeschöpft haben. Die Beschwerdeführenden müssen sich vorhalten lassen, dass sie bereits wenige Monate nach der Schutzgewährung wieder aus Griechenland ausreisten, was vermuten lässt, sie hätten nie beabsichtigt, sich in Griechenland eine Existenz aufzubauen. Auch auf Beschwerdeebene vermögen sie nicht darzutun, dass sie sich dort langfristig um eine Verbesserung ihrer Situation bemüht hätten. Die ausführlichen Erwägungen der Vorinstanz enthalten zahlreiche Hinweise darauf, wie die Beschwerdeführenden in Griechenland zu Unterstützungsleistungen gelangen können (bspw. mit Blick auf Arbeit, allfällig notwendige finanzielle, soziale oder medizinische Unterstützung). Dass die Beschwerdeführenden bei einer Rückkehr dorthin trotz den von der Vorinstanz detailliert aufgezeigten Unterstützungsmöglichkeiten und den von den Beschwerdeführenden in diesem Zusammenhang zu erwartenden Anstrengungen mit überwiegender Wahrscheinlichkeit dennoch in eine existenzielle Notlage geraten würden, die sie nicht aus eigener Kraft abwenden könnten, ist nicht zu erwarten. Es ist zwar nicht in Abrede zu stellen, dass eine Eingliederung für Personen mit Schutzstatus möglicherweise mit nicht zu verkennenden Erschwernissen verbunden sein können. Diese erscheinen aber vorliegend nicht als unüberwindbar. Die Vorinstanz hat in diesem Zusammenhang denn auch zutreffend festgehalten, dass es den Beschwerdeführenden gelungen sei, ihre griechischen Reisepässe zu beantragen, entsprechende Termine bei den Behörden wahrzunehmen und die Dokumente schliesslich in E._______ abzuholen. Sie waren somit in der Lage, sich über das entsprechende Vorgehen zu informieren und mit den zuständigen Behörden zu interagieren. Es darf somit von ihnen - auch unter Berücksichtigung ihres Analphabetismus - erwartet werden, sich bei Unterstützungsbedarf, beispielsweise bei der Wohnungs- und Arbeitssuche, an die griechischen Behörden zu wenden und die erforderliche Hilfe nötigenfalls auf dem Rechtsweg einzufordern. Nichtregierungsorganisationen können in dieser Hinsicht behilflich sein.</w:t>
      </w:r>
    </w:p>
    <w:p>
      <w:r>
        <w:rPr>
          <w:b/>
        </w:rPr>
        <w:t>E. 7.2.3</w:t>
      </w:r>
    </w:p>
    <w:p>
      <w:r>
        <w:t>Die vorgebrachten medizinischen Leiden der Beschwerdeführenden (vgl. hierzu E. 7.1.2 hiervor) sind nicht als schwerwiegende Erkrankungen im Sinne des Referenzurteils E-3427/2021, E-3431/2021 vom 28. März 2022 einzustufen, die zu einer besonderen Vulnerabilität führen würden. Auch ist nicht davon auszugehen, dass die Beschwerdeführenden deswegen in Griechenland in eine existenzielle medizinische Notlage geraten. So geht das Bundesverwaltungsgericht in seiner Rechtsprechung denn auch davon aus, dass Behandlungsangebote in Griechenland verfügbar sind (vgl. bspw. Urteil des BVGer D-1142/2025 vom 18. März 2025 E. 8.4.2 m.w.H.). Zudem haben alle Personen in lebensbedrohlichen Situationen, unabhängig von ihrem rechtlichen Status, in Griechenland Zugang zu Notfallstationen (vgl. Referenzurteil E-3427/2021, E-3431/2021 E. 9.8.2). Es ist den Beschwerdeführenden zuzumuten, in Griechenland Anstrengungen zu unternehmen, um die allenfalls benötigte medizinische Hilfe zu erhalten und sich mittels der ihnen zustehenden griechischen Sozialversicherungsnummer Zugang zum griechischen Gesundheits- und Versicherungswesen zu verschaffen.</w:t>
      </w:r>
    </w:p>
    <w:p>
      <w:r>
        <w:rPr>
          <w:b/>
        </w:rPr>
        <w:t>E. 7.2.4</w:t>
      </w:r>
    </w:p>
    <w:p>
      <w:r>
        <w:t>Insgesamt ist nicht davon auszugehen, die Beschwerdeführenden geraten bei einer Rückkehr nach Griechenland in eine ihre Existenz gefährdende Situation. An dieser Einschätzung vermag auch der eingereichte Brief von Nichtregierungsorganisationen in Griechenland nichts zu ändern. In diesem Zusammenhang ist darauf hinzuweisen, dass dieser nicht eine auf ihren Einzelfall bezogene Situation begründet und keine Abweichung von der aktuellen Einschätzung der Situation in Griechenland rechtfertigt. Auch aus den zu den Akten gereichten Bildern und Videos, welche den Zustand der Unterkunft sowie die mangelnde Unterstützung belegen sollen, können die Beschwerdeführenden nichts zu ihren Gunsten ableiten. Dasselbe gilt für das in der Beschwerde zitierte Urteil F-5298/2024 vom 12. Juni 2025, welches ausschliesslich die Situation von Asylsuchenden im Rahmen des Zuständigkeitsverfahrens gemäss Dublin-III-Verordnung betrifft.</w:t>
      </w:r>
    </w:p>
    <w:p>
      <w:r>
        <w:rPr>
          <w:b/>
        </w:rPr>
        <w:t>E. 7.2.5</w:t>
      </w:r>
    </w:p>
    <w:p>
      <w:r>
        <w:t>Auch das Kindeswohl steht dem Wegweisungsvollzug nicht entgegen.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mehreren Urteilen die Wegweisung von Familien mit Schutzstatus in Griechenland als zulässig und zumutbar qualifiziert und entsprechende Nichteintretens- und Wegweisungsverfügungen der Vorinstanz bestätigt (vgl. etwa Urteile des BVGer E-2365/2025 vom 10. Juli 2025; D-3905/2025 vom 4. Juni 2025; D-2415/2025 vom 15. April 2025 sowie D-2088/2025 vom 3. April 2025). Der Vollzug der Wegweisung erweist sich somit als zumutbar.</w:t>
      </w:r>
    </w:p>
    <w:p>
      <w:r>
        <w:rPr>
          <w:b/>
        </w:rPr>
        <w:t>E. 7.3</w:t>
      </w:r>
    </w:p>
    <w:p>
      <w:r>
        <w:t>Nachdem die griechischen Behörden einer Rückübernahme der Beschwerdeführenden ausdrücklich zugestimmt haben, ist der Vollzug der Wegweisung auch möglich (Art. 83 Abs. 2 AIG; vgl. Urteil des BVGer E-2517/2024 vom 26. April 2024, E. 10.3).</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mit der Beschwerde gestellte Gesuch um Gewährung der unentgeltlichen Prozessführung ist abzuweisen, da die Begehren - wie sich aus den vorstehenden Erwägungen ergibt - von vornherein aussichtslos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