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E-503/2023 vom 9. Februar 2023</w:t>
      </w:r>
    </w:p>
    <w:p>
      <w:r>
        <w:t>Bundesverwaltungsgericht, 2023-02-09, DE</w:t>
      </w:r>
    </w:p>
    <w:p>
      <w:r>
        <w:rPr>
          <w:b/>
        </w:rPr>
        <w:t xml:space="preserve">Quelle: </w:t>
      </w:r>
      <w:r>
        <w:t>https://mcp.opencaselaw.ch/entscheid/bvger_E-503_2023</w:t>
      </w:r>
    </w:p>
    <w:p>
      <w:r>
        <w:t>FR: TAF E-503/2023 du 9 février 2023</w:t>
      </w:r>
    </w:p>
    <w:p>
      <w:r>
        <w:t>IT: TAF E-503/2023 del 9 febbraio 2023</w:t>
      </w:r>
    </w:p>
    <w:p>
      <w:pPr>
        <w:pStyle w:val="Heading2"/>
      </w:pPr>
      <w:r>
        <w:t>Regeste</w:t>
      </w:r>
    </w:p>
    <w:p>
      <w:r>
        <w:t>Asyl und Wegweisung (Art. 40 i.V.m. Art. 6a Abs. 2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erfüllt. Auf die Be- schwerde ist – unter Vorbehalt von E. 1.3 – einzutreten.</w:t>
      </w:r>
    </w:p>
    <w:p>
      <w:r>
        <w:rPr>
          <w:b/>
        </w:rPr>
        <w:t>E. 1.3</w:t>
      </w:r>
    </w:p>
    <w:p>
      <w:r>
        <w:t>Der Beschwerde kommt von Gesetzes wegen aufschiebende Wirkung zu (Art. 55 VwVG) und diese wurde vorliegend von der Vorinstanz nicht entzogen. Auf den entsprechenden Antrag ist mangels Rechtsschutzinte- resse nicht einzutreten.</w:t>
      </w:r>
    </w:p>
    <w:p>
      <w:r>
        <w:rPr>
          <w:b/>
        </w:rPr>
        <w:t>E. 2</w:t>
      </w:r>
    </w:p>
    <w:p>
      <w:r>
        <w:t>Die Kognition des Bundesverwaltungsgerichts und die zulässigen Rügen richten sich im Asylbereich nach Art. 106 Abs. 1 AsylG, im Bereich des Aus- länderrechts nach Art. 112 Abs. 1 AIG (SR 142.20) i.V.m. Art. 49 VwVG.</w:t>
      </w:r>
    </w:p>
    <w:p>
      <w:r>
        <w:rPr>
          <w:b/>
        </w:rPr>
        <w:t>E. 3</w:t>
      </w:r>
    </w:p>
    <w:p>
      <w:r>
        <w:t>Die Beschwerde erweist sich – wie im Folgenden zu zeigen ist – als offen- sichtlich unbegründet, weshalb sie im Verfahren einzelrichterlicher Zustän- digkeit mit Zustimmung einer zweiten Richterin beziehungsweise eines zweiten Richters (Art. 111 Bst. e AsylG), ohne Durchführung eines Schrif- tenwechsels und mit summarischer Begründung, zu behandeln ist (Art. 111a Abs. 1 und 2 AsylG).</w:t>
      </w:r>
    </w:p>
    <w:p>
      <w:r>
        <w:rPr>
          <w:b/>
        </w:rPr>
        <w:t>E. 4</w:t>
      </w:r>
    </w:p>
    <w:p>
      <w:r>
        <w:t>Soweit der Beschwerdeführer zunächst geltend macht, er habe die Be- schwerde mangels Kapazität der Rechtsvertretung selbst verfassen müs- sen, ist darauf hinzuweisen, dass ihn die Rechtsvertreterin mit Schreiben vom 24. Januar 2023 informierte, dass eine Beschwerde aus ihrer Sicht keine Chance auf Erfolg haben und sie deshalb das Mandat niederlegen werde. Ferner händigte sie ihm eine Liste mit Adressen von Rechtsbera- tungsstellen in der Nähe seines Aufenthaltsortes aus. Der Beschwerdefüh- rer bestätigte den Erhalt der Informationen mit seiner Unterschrift. Es hätte ihm demnach freigestanden, eine Rechtsvertretung zu bevollmächtigen. Im Übrigen hat er fristgerecht eine in korrektem Deutsch verfasste vollständige</w:t>
      </w:r>
    </w:p>
    <w:p>
      <w:r>
        <w:t>E-503/2023 Seite 6 Beschwerde eingereicht, mithin ist davon auszugehen, dass er Unterstüt- zung erhielt. Eine Verletzung von Verfahrensrechten ist nicht ersichtlich, weshalb sich die entsprechende Rüge als unbegründet erweist. Ferner wird in der Beschwerde weder substanziiert noch ist ersichtlich, inwiefern die Vorinstanz den rechtserheblichen Sachverhalt nicht vollständig erstellt haben sollte. Der subeventualiter gestellte Antrag auf Rückweisung der Sa- che an die Vorinstanz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gelangt in der angefochtenen Verfügung zum Schluss, die Vorbringen des Beschwerdeführers hielten den Anforderungen an die Flüchtlingseigenschaft gemäss Art. 3 AsylG nicht stand. Der Bundesrat habe Georgien gemäss Art. 6 Abs. 2 Bst. a AsylG als ver- folgungssicheren Staat bezeichnet. Bei solchen bestehe die gesetzliche Regelvermutung, dass staatliche Verfolgung nicht stattfinde und Schutz vor nichtstaatlicher Verfolgung gewährleistet sei. Es werde zwar nicht in Ab- rede gestellt, dass der seit dem politischen Wandel im Jahr 2012 auf den Beschwerdeführer und dessen Familie ausgeübte Druck und die Schika- nen von unbekannten Personen eine belastende Situation darstelle. Den erlittenen Nachteilen fehle es aber an der asylrelevanten Intensität. Die Fa- milienmitglieder, welche gemäss den Aussagen des Beschwerdeführers politisch aktiver seien als er, lebten weiterhin in Georgien. Sie könnten wei- terhin einer Arbeitstätigkeit nachgehen, am gesellschaftlichen sowie politi- schen Leben teilnehmen und seiner Mutter sei es sogar möglich, ein (…) auszuüben. Der Beschwerdeführer habe sich Identitätspapiere ausstellen und sich regelmässig medizinisch untersuchen lassen können. Ferner sei er im Jahr 2017 freiwillig von Deutschland nach Georgien zurückgekehrt.</w:t>
      </w:r>
    </w:p>
    <w:p>
      <w:r>
        <w:t>E-503/2023 Seite 7 Die geltend gemachten Vorfälle stellten Übergriffe von Drittpersonen dar. Diese würden vom georgischen Staat weder unterstützt noch gebilligt. Es sei dem Beschwerdeführer demnach zuzumuten, sich bei künftigen Bedro- hungen an den georgischen Staat zu wenden. Es sei ihm nicht gelungen, die vorstehend erwähnte gesetzliche Regelvermutung umzustossen. Die eingereichten Beweismittel vermöchten daran nichts zu ändern, zumal diese Vorfälle beträfen, welche vom SEM nicht bestritten worden seien.</w:t>
      </w:r>
    </w:p>
    <w:p>
      <w:r>
        <w:rPr>
          <w:b/>
        </w:rPr>
        <w:t>E. 6.2</w:t>
      </w:r>
    </w:p>
    <w:p>
      <w:r>
        <w:t>In der Rechtsmitteleingabe rügt der Beschwerdeführer sinngemäss, die Vorinstanz habe ihn zu Unrecht nicht als Flüchtling anerkannt und damit Bundesrecht verletzt. Er und seine Familienmitglieder seien politisch aktiv und gehörten der Opposition an. Er sei wiederholt von Mitgliedern der Re- gierungspartei bedroht worden, worauf er nach Deutschland geflüchtet sei. Im Jahr 2017 habe sich die Situation gebessert, weshalb er nach Georgien zurückgekehrt sei. Seine Mutter sei im Jahr (…) als (…) worden. Daraufhin sei er erneut bedroht und eingeschüchtert worden. Entgegen der Ansicht der Vorinstanz sei der georgische Staat weder schutzwillig noch schutzfähig.</w:t>
      </w:r>
    </w:p>
    <w:p>
      <w:r>
        <w:rPr>
          <w:b/>
        </w:rPr>
        <w:t>E. 7.1</w:t>
      </w:r>
    </w:p>
    <w:p>
      <w:r>
        <w:t>Mit der Vorinstanz ist festzustellen, dass die vom Beschwerdeführer geltend gemachten Benachteiligungen und Schikanen durch Drittpersonen nicht asylrelevant sind. Soweit der Beschwerdeführer vorbringt, er sei von Mitgliedern der Regierung bedroht worden, ist festzuhalten, dass er anläss- lich der Anhörung ausführte, es seien ihm unbekannte Personen gewesen. Dass es sich um staatliche Sicherheitskräfte handeln könnte, stellt lediglich eine Vermutung seinerseits dar (vgl. SEM-Akten 1203462-17/16 F70 und F81 f.). Entgegen der Ansicht des Beschwerdeführers ist der georgische Staat sodann schutzwillig und schutzfähig. Der Beschwerdeführer ist dem- nach gehalten, sich bei allfälligen künftigen Bedrohungen an die zuständi- gen Behörden zu wenden. Im Übrigen erscheint nicht nachvollziehbar, weshalb er aufgrund seiner politischen Tätigkeiten bis zu seiner Ausreise im September 2022 benachteiligt und schikaniert worden sein soll, obwohl er angab, er sei nicht mehr Parteimitglied und habe seit dem Jahr (…) be- ziehungsweise (…) sein politisches Engagement stark reduziert respektive beendet (vgl. a.a.O. F18, F62, F69 und F91). Ebenso wenig nachvollzieh- bar ist, weshalb er Jahre nach Beendigung seiner politischen Tätigkeit aus- gereist ist und seine Familienangehörigen, welche gemäss seinen Aussa- gen nach wie vor politisch aktiv sind, weiterhin in Georgien leben. Weiter- gehend kann, um Wiederholungen zu vermeiden, vollumfänglich auf die</w:t>
      </w:r>
    </w:p>
    <w:p>
      <w:r>
        <w:t>E-503/2023 Seite 8 zutreffenden Erwägungen der Vorinstanz verwiesen werden. Mit den Aus- führungen in der Rechtsmitteleingabe gelingt es dem Beschwerdeführer nicht, die vorinstanzliche Schlussfolgerung in Frage zu stellen, zumal sie sich im Wesentlichen auf appellatorische Kritik beschränken.</w:t>
      </w:r>
    </w:p>
    <w:p>
      <w:r>
        <w:rPr>
          <w:b/>
        </w:rPr>
        <w:t>E. 7.2</w:t>
      </w:r>
    </w:p>
    <w:p>
      <w:r>
        <w:t>Zusammenfassend hat die Vorinstanz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über keine ausländerrechtliche Aufent- haltsbewilligung. Zudem vermag er mit seinem blossen Hinweis auf eine kurz bevorstehende Heirat mit seiner Partnerin, welche über eine Nieder- lassungsbewilligung verfügt, offensichtlich noch keinen Anspruch auf Ertei- lung einer Aufenthaltsbewilligung abzuleiten. Entsprechende Beweismittel hat er nicht eingereicht. Die Wegweisung wurde demnach zu Recht ange- ordnet (vgl. BVGE 2013/37 E. 4.4; 2009/50 E. 9, je m.w.H.). Dem Be- schwerdeführer steht es allerdings frei, bei den kantonalen Behörden um Erteilung einer Kurzaufenthaltsbewilligung zwecks Durchführung des Ehe- vorbereitungsverfahrens zu ersuchen.</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der Wegweisung nicht zulässig, wenn völkerrechtliche Verpflichtungen der Schweiz einer Weiterreise der Ausländerin oder des Ausländers in den Heimat-, Herkunfts- oder einen Drittstaat entgegenstehen. Da der Beschwerdeführer die Flüchtlingseigen- schaft nicht erfüllt, ist das flüchtlingsrechtliche Rückschiebungsverbot von</w:t>
      </w:r>
    </w:p>
    <w:p>
      <w:r>
        <w:t>E-503/2023 Seite 9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Georgien dort mit beachtlicher Wahrscheinlichkeit einer nach Art. 3 EMRK oder Art. 1 FoK verbotenen Strafe oder Behandlung aus- gesetzt wäre. Der Vollzug der Wegweisung ist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Zur Zumutbarkeit des Vollzugs der Wegweisung führte die Vorinstanz aus, weder die in Georgien herrschende politische Situation noch individu- elle Gründe sprächen gegen die Zumutbarkeit des Wegweisungsvollzugs. Der Beschwerdeführer habe als (…) eines (…) eine äusserst gute Ausbil- dung und sei in Georgien berufstätig gewesen. Ferner verfüge er mit sei- nen Eltern, einem Bruder sowie zahlreichen weiteren Verwandten über ein Beziehungsnetz, welches ihn bei einer Rückkehr unterstützen könne. Auch die geltend gemachten psychischen Beschwerden stünden dem Vollzug der Wegweisung nicht entgegen. Die Behandlung psychiatrischer Erkran- kungen sei in Georgien möglich und der Zugang sei gewährleistet. Der Be- schwerdeführer habe selbst angegeben, in Georgien bereits in psychologi- scher Behandlung gewesen zu sein.</w:t>
      </w:r>
    </w:p>
    <w:p>
      <w:r>
        <w:rPr>
          <w:b/>
        </w:rPr>
        <w:t>E. 9.3.2</w:t>
      </w:r>
    </w:p>
    <w:p>
      <w:r>
        <w:t>Das Gericht schliesst sich vollumfänglich den Erwägungen der Vor- instanz zur Zumutbarkeit des Wegweisungsvollzugs an, zumal der Be- schwerdeführer diesen in der Rechtsmitteleingabe nichts entgegensetzt. Der Vollzug der Wegweisung erweist sich als zumutbar.</w:t>
      </w:r>
    </w:p>
    <w:p>
      <w:r>
        <w:rPr>
          <w:b/>
        </w:rPr>
        <w:t>E. 9.4</w:t>
      </w:r>
    </w:p>
    <w:p>
      <w:r>
        <w:t>Schliesslich verfügt der Beschwerdeführer über einen bis am 13. Juli 2030 gültigen Reisepass, weshalb der Vollzug der Wegweisung auch als möglich zu bezeichnen ist (Art. 83 Abs. 2 AIG).</w:t>
      </w:r>
    </w:p>
    <w:p>
      <w:r>
        <w:t>E-503/2023 Seite 10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(Dispositiv nächste Seite)</w:t>
      </w:r>
    </w:p>
    <w:p>
      <w:r>
        <w:t>E-503/2023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