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E-5034/2006 vom 11. September 2009</w:t>
      </w:r>
    </w:p>
    <w:p>
      <w:r>
        <w:t>Bundesverwaltungsgericht, 2009-09-11, DE</w:t>
      </w:r>
    </w:p>
    <w:p>
      <w:r>
        <w:rPr>
          <w:b/>
        </w:rPr>
        <w:t xml:space="preserve">Quelle: </w:t>
      </w:r>
      <w:r>
        <w:t>https://mcp.opencaselaw.ch/entscheid/bvger_E-5034_2006</w:t>
      </w:r>
    </w:p>
    <w:p>
      <w:r>
        <w:t>FR: TAF E-5034/2006 du 11 septembre 2009</w:t>
      </w:r>
    </w:p>
    <w:p>
      <w:r>
        <w:t>IT: TAF E-5034/2006 del 11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Der Beschwerdeführer hat am Verfahren vor der Vorinstanz teilgenommen, ist durch die angefochtene Verfügung berührt, hat ein schutzwürdiges Interesse an deren Aufhebung beziehungsweise Änderung und ist daher zur Einreichung der Beschwerde legitimiert. Auf die frist- und formgerecht eingereichte Beschwerde ist somit einzutreten (Art. 6 AsylG i.V.m. Art. 48, Art. 50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den Anforderungen an die Zuerkennung der Flüchtlingseigenschaft gemäss Art. 3 AsylG nicht standhielten. Dazu führte es aus, es würden keine Anhaltspunkte dafür existieren, wonach sich der Beschwerdeführer im Rahmen der von ihm geltend gemachten Aktivitäten für die Kinijit (Schweiz) beziehungsweise die AES in besonderem Masse exponiert hätte. Er bekleide weder eine führende Stellung innerhalb dieser Organisationen, noch sei er als Sprachrohr der äthiopischen Opposition in der Schweiz in Erscheinung getreten. Allein die Teilnahme an Kundgebungen in der Schweiz gegen die heimatliche Regierung genüge nicht, um von begründeter Furcht vor künftiger Verfolgung ausgehen zu können. Insbesondere nach den Parlamentswahlen in Äthiopien vom Mai 2005 hätten in zahlreichen Städten auf der ganzen Welt Kundgebungen gegen die äthiopische Regierung stattgefunden. Den heimatlichen Behörden könnten mit Bestimmtheit nicht alle Teilnehmenden dieser Protestkundgebungen im Ausland bekannt sein. Selbst der Umstand, dass der Beschwerdeführer auf Fotos solcher Veranstaltungen zu erkennen sei, vermöge noch keine begründete Furcht im Sinne von Art. 3 AsylG zu begründen. Sein Name finde sich weder bei den Fotos noch sonst irgendwo auf einer Internet-Website. Im Übrigen sei darauf hinzuweisen, dass die im ersten Asylverfahren geltend gemachten Vorbringen, insbesondere bezüglich mutmasslicher politischer Aktivitäten im Heimatland, als unglaubhaft qualifiziert worden seien, weshalb davon ausgegangen werden müsse, dass der Beschwerdeführer in Äthiopien politisch nie aktiv gewesen und somit der dortigen Regierung auch nicht als Oppositioneller bekannt sei. Schliesslich sei die Tatsache, dass die äthiopische Vertretung in der Schweiz dem Beschwerdeführer im März 2006 ein Laissez-passer ausgestellt habe, ein Hinweis darauf, dass er von den heimatlichen Behörden nicht als eine Person eingestuft werde, die der Regierung gefährlich werden könnte. Andernfalls hätte die äthiopische Vertretung wohl auf die Ausstellung eines solchen Dokuments verzichtet. Der Beschwerdeführer habe somit wegen der von ihm geltend gemachten exilpolitischen Aktivitäten bei einer Rückkehr in den Heimatstaat keine asylrelevante Verfolgung zu befürchten. An dieser Einschätzung würden auch die eingereichten Beweismittel nichts zu ändern vermögen.</w:t>
      </w:r>
    </w:p>
    <w:p>
      <w:r>
        <w:rPr>
          <w:b/>
        </w:rPr>
        <w:t>E. 4.2</w:t>
      </w:r>
    </w:p>
    <w:p>
      <w:r>
        <w:t>In der Rechtsmitteleingabe hält der Beschwerdeführer unter Verweis auf ein Rundschreiben der äthiopischen "Direktion für Angelegenheiten von im Ausland lebenden Äthiopiern" vom 31. Juli 2006 an die Auslandvertretungen daran fest, er erfülle die Voraussetzungen zur Anerkennung als Flüchtling. Der vorinstanzliche Schluss, die äthiopischen Behörden hätten ihm kein Reisepapier ausgestellt, wenn sie ihn als gefährlich eingestuft hätten, mute weltfremd an. Die heimatliche Regierung habe die Absicht, die Opposition im Ausland zum Schweigen zu bringen. Am 23. September 2006 habe der Beschwerdeführer an einer gut besuchten Demonstration in Bern teilgenommen. Sodann komme es nicht darauf an, ob eine Person im Exil eine führende Rolle spiele. Die Bedrohung in Äthiopien sei nach wie vor gross.</w:t>
      </w:r>
    </w:p>
    <w:p>
      <w:r>
        <w:rPr>
          <w:b/>
        </w:rPr>
        <w:t>E. 4.3</w:t>
      </w:r>
    </w:p>
    <w:p>
      <w:r>
        <w:t>In der Vernehmlassung wird ausgeführt, das eingereichte Rundschreiben sei dem BFM bekannt. Die "Direktion für Angelegenheiten von im Ausland lebenden Äthiopiern" habe nach allgemein zugänglichen Informationen im Wesentlichen die Aufgabe, für eine bessere Vernetzung der etwa eine Million Menschen zählenden äthiopischen Diaspora mit dem Heimatland zu sorgen. Das Rundschreiben bezwecke offensichtlich, die Loyalität und das Wählerpotenzial der im Ausland lebenden Äthiopier zugunsten der Regierung in der Heimat zu fördern und bestimmte Mitglieder der Exilopposition unter Anklage zu stellen. Deshalb würden die Auslandvertretungen angewiesen, extremistisch tätige Führer und Aktivisten oppositioneller Parteien der Zentrale zu melden. Die Vertretungen würden indes nicht dazu aufgerufen, systematisch gegen die grosse Masse von exilpolitisch aktiven Personen vorzugehen und entsprechende Informationen zu sammeln. Die Richtlinien würden sehr wohl differenzieren: Danach bestehe die eine Gruppe aus Personen, die ohne jede Toleranz eine Hasspolitik betreiben würden. Die zweite Gruppe bestehe aus gemässigten Personen, mit denen der Dialog zu suchen sei. Die äthiopischen Behörden hätten nur dann ein Interesse an der Identifizierung einer Person, wenn deren Aktivitäten als konkrete Bedrohung für das politische System wahrgenommen würden. Vorliegend würden keine Anhaltspunkte für die Annahme bestehen, dass sich der Beschwerdeführer in dieser besonderen Art und Weise betätigt und exponiert habe. Er gehöre mit Sicherheit nicht zur Zielgruppe des "harten Kerns". Wie viele seiner Landsleute habe sich auch der Beschwerdeführer erwiesenermassen exilpolitisch betätigt. Die von ihm eingereichten Beweismittel würden zeigen, dass allein in der Schweiz innert weniger Monate viele exilpolitische Anlässe stattgefunden hätten, von denen oftmals gestellte Gruppenaufnahmen von nicht selten Hunderten von Teilnehmenden in einschlägigen Medien publiziert würden. Vor diesem Hintergrund erscheine es unwahrscheinlich, dass die äthiopischen Behörden all diesen - oft nur schlecht erkennbaren - Gesichtern konkrete Namen zuordnen könnten. Selbst wenn die äthiopischen Behörden über die politischen Aktivitäten ihrer Staatsangehörigen im Ausland informiert wären, könnten sie angesichts der hohen Zahl der im Ausland lebenden Äthiopier nicht jede einzelne Person überwachen und identifizieren. Zudem dürfte auch den äthiopischen Behörden bekannt sein, dass viele Emigranten aus vorwiegend wirtschaftlichen Gründen versuchen würden, sich in Europa ein dauerhaftes Aufenthaltsrecht zu erwirken, indem sie regimekritischen Aktivitäten nachgehen würden.</w:t>
      </w:r>
    </w:p>
    <w:p>
      <w:r>
        <w:rPr>
          <w:b/>
        </w:rPr>
        <w:t>E. 4.4</w:t>
      </w:r>
    </w:p>
    <w:p>
      <w:r>
        <w:t>In der Replik wird ausgeführt, die vorinstanzliche Einschätzung werde in verschiedenen publizierten Dokumenten nicht geteilt. Zudem sei aus zwei Urteilen des Bundesverwaltungsgerichts eine gegensätzliche Einschätzung der Gefährdung herauszulesen.</w:t>
      </w:r>
    </w:p>
    <w:p>
      <w:r>
        <w:rPr>
          <w:b/>
        </w:rPr>
        <w:t>E. 5.1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die weiterhin zutreffende Praxis der ARK in Entscheidungen und Mitteilungen der ARK [EMARK] 2006 Nr. 1 E. 6.1, 2000 Nr. 16 E. 5a, 1995 Nr. 7 E. 7b und 8).</w:t>
      </w:r>
    </w:p>
    <w:p>
      <w:r>
        <w:rPr>
          <w:b/>
        </w:rPr>
        <w:t>E. 5.2</w:t>
      </w:r>
    </w:p>
    <w:p>
      <w:r>
        <w:t>Vorliegend steht unbestrittenermassen fest, dass sich der Beschwerdeführer in der Schweiz exilpolitisch betätigt hat, und zwar namentlich durch seine wiederholte Teilnahme an Sitzungen der Kinijit sowie an regimekritischen Kundgebungen. Exilpolitische Aktivitäten können jedoch nur dann im Sinne von subjektiven Nachfluchtgründen zur Flüchtlingseigenschaft führen, wenn zumindest glaubhaft gemacht wird, dass im Falle einer Rückkehr infolge der Exilaktivität mit überwiegender Wahrscheinlichkeit mit politischer Verfolgung zu rechnen wäre.</w:t>
      </w:r>
    </w:p>
    <w:p>
      <w:r>
        <w:rPr>
          <w:b/>
        </w:rPr>
        <w:t>E. 5.3</w:t>
      </w:r>
    </w:p>
    <w:p>
      <w:r>
        <w:t>Gemäss den Erkenntnissen des Bundesverwaltungsgerichts (vgl. unter anderen Urteil des Bundesverwaltungsgerichts vom 24. Oktober 2008, D-3511/2008) ist davon auszugehen, dass die äthiopischen Sicherheitsbehörden die Aktivitäten der jeweiligen Exilgemeinschaften in einem gewissen Ausmass überwachen und mittels elektronischer Datenbanken registrieren. Unter diesen Umständen besteht eine hohe Wahrscheinlichkeit dafür, dass Auslandaktivitäten von Personen, welche erkennbar in der Kinijit/CUDP aktiv waren und/oder sind oder auch nur mit ihr sympathisieren und individuell identifiziert werden könnten, im Falle einer Zwangsrückschaffung dem äthiopischen Sicherheitsdienst am Flughafen bekannt würden. Es dürfte davon auszugehen sein, dass die äthiopischen Sicherheitsorgane eine zwangsweise aus dem Ausland zurückgeführte Person, die Anhänger oder Mitglied der Auslands-CUD(P) war, nach wie vor als zu verfolgenden Gegner der Regierung ansehen würden, solange von dieser Person vor ihrer Ausreise aus dem jeweiligen Gastland kein eindeutiges Bekenntnis zur verfassungsmässigen Ordnung Äthiopiens und eine klare Abkehr von der bisherigen Politik der Auslands-CUD(P) vorliegt. Angesichts der 2007 in Äthiopien erfolgten Amnestie von einigen Mitgliedern der Kinijit/CUDP und der nicht unerschöpflichen Ressourcen des äthiopischen Nachrichtendienstes mag sich die Frage nach der aktuellen Überwachungsdichte in der Schweiz stellen, welche indes in casu offenbleiben kann. Von Bedeutung ist vorliegend die tatsächliche Erkennbarkeit der behaupteten exilpolitischen Tätigkeit, die Individualisierbarkeit des Beschwerdeführers sowie dessen konkrete exilpolitische Tätigkeit.</w:t>
      </w:r>
    </w:p>
    <w:p>
      <w:r>
        <w:rPr>
          <w:b/>
        </w:rPr>
        <w:t>E. 5.4</w:t>
      </w:r>
    </w:p>
    <w:p>
      <w:r>
        <w:t>Aufgrund der Akten ergibt sich, dass der Beschwerdeführer gemäss seinen eigenen Angaben anlässlich des ersten Asylverfahrens vor seiner Ausreise aus dem Heimatland politisch nicht aktiv war (vgl. A24 S. 12). Zudem ist es ihm im Rahmen des ersten Verfahrens nicht gelungen, eine asylrelevante Verfolgung glaubhaft darzutun. Insoweit ist nicht davon zugehen, dass der Beschwerdeführer seit seiner Einreise in die Schweiz unter spezieller Beobachtung gestanden hätte. In der Schweiz hat er sich angeblich das erste Mal im Jahre 2004 - nähere Angaben zu machen war er nicht in der Lage - politisch engagiert, indem er an einer Demonstration teilgenommen hat. Bis im September 2006 hat er an zehn weiteren öffentlichen Kundgebungen teilgenommen. Bereits die Anzahl der Kundgebungen innerhalb von rund zweieinhalb Jahren lässt nicht auf eine besonders intensive exilpolitische Aktivität des Beschwerdeführers schliessen. Dieser Schluss wird dadurch bestärkt, dass der Beschwerdeführer seit September 2006 offenbar an keiner weiteren Kundgebung mehr teilgenommen hat. Jedenfalls hat der durch einen Rechtsvertreter vertretene Beschwerdeführer bis heute - im Rahmen seiner Mitwirkungspflicht - keine weiteren Dokumente im Zusammenhang mit seinem politischen Engagement in der Schweiz zu den Akten gereicht. Was die eingereichten Fotografien anbelangt, ist festzustellen, dass der Beschwerdeführer auf den Fotos zwar zu erkennen ist, indes an keiner Stelle namentlich erwähnt wird. Auch ist den Bildern nicht zu entnehmen, dass er sich anlässlich dieser Kundgebungen besonders und über das Mass der anderen Kundgebungsteilnehmer exponiert oder eine Führungsposition innegehabt hätte. Einzig der Zweck der jeweiligen Kundgebung, nämlich die Kritik am Regime in Äthiopien, ist aus den Fotos aufgrund der erkennbaren Slogans ersichtlich. Schliesslich wird der Beschwerdeführer auch in den eingereichten Artikeln im Zusammenhang mit der Verhaftung in Genf nicht namentlich genannt. Damit gehört die Beschwerdeführer - wie das BFM bereits in der Vernehmlassung zutreffend festgestellt hat - offensichtlich nicht zur Zielgruppe des "harten Kerns" von aktiven oppositionellen Äthiopiern im Ausland, für die sich die äthiopischen Behörden interessieren. Diese haben nach den Erkenntnissen der Asylbehörden nur dann ein Interesse an der Identifizierung einer Person, wenn deren Aktivitäten als konkrete Bedrohung für das politische System wahrgenommen wird. Um diesbezüglich Wiederholungen zu vermeiden, kann vollumfänglich auf die zutreffenden Erwägungen in der Vernehmlassung des BFM vom 23. Januar 2003 verwiesen werden. Damit ist festzuhalten, dass die bisherige exilpolitische Tätigkeit des Beschwerdeführers in der Schweiz ihn entgegen der in der Rechtsmitteleingabe vertretenen Auffassung nicht als besonders engagierte und exponierten oder gar staatsgefährdenden exilpolitischen Aktivisten erscheinen lässt. Vielmehr erweckt er den Eindruck eines blossen Mitläufers ohne eigentliche politische oder ideologische Überzeugung, der sich exilpolitisch lediglich deshalb betätigte, weil er sich davon persönliche Vorteile, namentlich in Bezug auf die Regelung seines Aufenthaltes in der Schweiz erhoffte. Schliesslich wird in der Rechtsmitteleingabe noch ausgeführt, der Beschwerdeführer habe nie bei seiner heimatlichen Vertretung vorgesprochen. Das Laissez-passer sei ihm gestützt auf die vom BFM vorgelegten Unterlagen ausgestellt worden. Da er anlässlich der Kundgebung vor der Botschaft in Genf fotografiert worden sei, sei anzunehmen, dass er den äthiopischen Behörden als Regimegegner bekannt sei. Für diese Annahme liegen indes aufgrund der Akten keine Hinweise vor. Vielmehr ist davon auszugehen, dass die heimatlichen Behörden dem Beschwerdeführer wohl kaum ein Laissez-passer ausgestellt hätten, wenn er als tatsächlicher Regimegegner erkannt worden wäre. In Anbetracht des geringfügigen Engagements ist somit zu schliessen, dass der Beschwerdeführer - selbst unter der Annahme der möglichen und tatsächlichen Identifikation und allfälligen Registrierung - bei einer Rückkehr in seinen Heimatland eine asylrechtlich relevante Gefährdung zu befürchten hat.</w:t>
      </w:r>
    </w:p>
    <w:p>
      <w:r>
        <w:rPr>
          <w:b/>
        </w:rPr>
        <w:t>E. 5.5</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auch die weiteren Ausführungen in der Rechtsmitteleingabe sowie die eingereichten Dokumente nichts zu ändern, weshalb darauf nicht weiter einzugehen ist. Die Vorinstanz hat das zweite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Ehefrau des Beschwerdeführers ist im Besitze einer Aufenthaltsbewilligung B. Somit stellt sich die Frage, ob der Beschwerdeführer Anspruch auf Erteilung einer Aufenthaltsbewilligung hat. Mit der Aufenthaltsbewilligung B verfügt die Ehefrau des Beschwerdeführers nicht über einen gefestigten Aufenthaltstitel im Sinne der bundesgerichtlichen Praxis zu Art. 8 der Konvention vom 4. November 1950 zum Schutze der Menschenrechte und Grundfreiheiten (EMRK, SR 0.101; zur Bundesgerichtspraxis vgl. BGE 130 II 281. E. 3.1 S. 285 f., BGE 129 II 193 E. 5.3.1 S. 211, BGE 126 II 335 E. 2a S. 339 f., BGE 126 II 377 E. 2b S. 382 mit weiteren Hinweisen), sondern lediglich über eine fremdenpolizeiliche Aufenthaltsbewilligung. Demnach hat der Beschwerdeführer keinen Anspruch auf Erteilung einer aus Art. 8 EMRK fliessenden Aufenthaltsbewilligung (vgl. EMARK 2001 Nr. 21 E. 11a S. 177). Auch kann er aus dem Grundsatz der Berücksichtigung der Einheit der Familie gemäss Art. 44 Abs. 1 AsylG nichts zu seinen Gunsten ableiten. Die vorläufige Aufnahme der Ehefrau des Beschwerdeführers ist erloschen, weshalb dessen Einbezug in diesen Status seiner Ehefrau nicht mehr möglich und somit auf das entsprechende Gesuch vom 14. August 2009 nicht weiter einzugehen ist (vgl. EMARK 1995 Nr. 24). Dem Beschwerdeführer ist es indes unbenommen, bei den zuständigen kantonalen Behörden ein Gesuch um Familiennachzug zu stellen (vgl. Art. 44 des Bundesgesetzes vom 16. Dezember 2005 über die Ausländerinnen und Ausländer [AuG, SR 142.20]). Das BFM hat demnach die Wegweisung zu Recht angeordnet (Art. 44 Abs. 1 AsylG; EMARK 2001 Nr. 21).</w:t>
      </w:r>
    </w:p>
    <w:p>
      <w:r>
        <w:rPr>
          <w:b/>
        </w:rPr>
        <w:t>E. 7.1</w:t>
      </w:r>
    </w:p>
    <w:p>
      <w:r>
        <w:t>Ist der Vollzug der Wegweisung nicht zulässig, nicht zumutbar oder nicht möglich, so regelt das BFM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hat in der angefochtenen Verfügung zutreffend darauf hingewiesen,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der Beschwerdeführer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 eine konkrete Gefahr ("real risk") nachweisen oder glaubhaft machen, dass ihr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in Äthiopien lässt den Wegweisungsvollzug zum heutigen Zeitpunkt nicht als unzulässig erscheinen. Namentlich liegt auch keine Verletzung von Art. 8 EMRK vor, da die Ehefrau des Beschwerdeführers - wie erwähnt - nicht im Besitz eines gefestigten Aufenthaltstitels im Sinne der bundesgerichtlichen Rechtsprechung ist. Der Vollzug der Wegweisung ist demnach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Vorliegend sind den Akten keine Anhaltspunkte für individuelle Unzumutbarkeitsindizien zu entnehmen. Es ist nicht in Abrede zu stellen, dass der Beschwerdeführer bei einer Rückkehr in seinen Heimatstaat aufgrund seiner mehrjährigen Landesabwesenheit mit gewissen Schwierigkeiten konfrontiert werden könnte. Indes hat der - soweit den Akten zu entnehmen ist - gesunde Beschwerdeführer bis zu seiner Ausreise im Jahre 2002, mithin (...) Jahre, in seinem Heimatstaat gelebt und damit die prägenden Kinder- und Jugendjahre dort verbracht. Sodann verfügt er über eine zehnjährige Schulausbildung und hat in der Schweiz erste Berufserfahrungen, unter anderem in der Gastronomie, gesammelt. Gemäss seinen Angaben im Rahmen des ersten Asylverfahrens lebt sein Bruder nach wie vor in Äthiopiensem Hintergrund ist davon auszugehen, dass der Beschwerdeführer in seinem Heimatland über ein soziales Beziehungsnetz verfügt, welches ihm eine Reintegration erleichtern kann. Blosse soziale und wirtschaftliche Schwierigkeiten, von denen die ansässige Bevölkerung im Allgemeinen betroffen ist, genügen nicht, um eine Gefahr im Sinne von Art. 83 Abs. 4 AuG darzustellen (vgl. die weiterhin zutreffende Praxis der ARK in EMARK 1996 Nr. 2 S. 12 f. und EMARK 1994 Nr. 19 E. 6b S. 148 f.). Dem Beschwerdeführer ist es auch zuzumuten, in seinen Heimatstaat zurückzukehren und dort den Abschluss eines von seiner Ehefrau allenfalls eingeleiteten Gesuchs um Familiennachzug abzuwarten. Schliesslich steht es dem Beschwerdeführer frei und ist ihm zuzumuten, sich an einem anderen als seinem bisherigen Wohnort Addis Abeba niederzulassen. Nach dem Gesagten ist der Vollzug der Wegweisung somit auch als zumutbar zu bezeichnen.</w:t>
      </w:r>
    </w:p>
    <w:p>
      <w:r>
        <w:rPr>
          <w:b/>
        </w:rPr>
        <w:t>E. 7.5</w:t>
      </w:r>
    </w:p>
    <w:p>
      <w:r>
        <w:t>Es obliegt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7.6</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Bei diesem Ausgang des Verfahrens sind die Kosten in der Höhe von Fr. 600.-- dem Beschwerdeführer aufzuerlegen (Art. 63 Abs. 1 und VwVG, Art. 1 - 3 des Reglements vom 21. Februar 2008 über die Kosten und Entschädigungen vor dem Bundesverwaltungsgericht [VGKE, SR 173.320.2]).</w:t>
      </w:r>
    </w:p>
    <w:p>
      <w:r>
        <w:rPr>
          <w:b/>
        </w:rPr>
        <w:t>E. 9.2</w:t>
      </w:r>
    </w:p>
    <w:p>
      <w:r>
        <w:t>Ebenso besteht bei diesem Verfahrensausgang kein Anspruch auf Ausrichtung einer Parteientschädigung, weshalb der entsprechende Antrag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