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E-5030/2017 vom 31. Oktober 2018</w:t>
      </w:r>
    </w:p>
    <w:p>
      <w:r>
        <w:t>Bundesverwaltungsgericht, 2018-10-31, DE</w:t>
      </w:r>
    </w:p>
    <w:p>
      <w:r>
        <w:rPr>
          <w:b/>
        </w:rPr>
        <w:t xml:space="preserve">Quelle: </w:t>
      </w:r>
      <w:r>
        <w:t>https://mcp.opencaselaw.ch/entscheid/bvger_E-5030_2017</w:t>
      </w:r>
    </w:p>
    <w:p>
      <w:r>
        <w:t>FR: TAF E-5030/2017 du 31 octobre 2018</w:t>
      </w:r>
    </w:p>
    <w:p>
      <w:r>
        <w:t>IT: TAF E-5030/2017 del 31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Das SEM erachtete es als nicht glaubhaft, dass der Beschwerdeführer wegen des Vorfalls im (...) 2010 Furcht vor zukünftiger Verfolgung hätte haben müssen. So habe er bei der Erstbefragung ausgesagt, zweimal geschlagen worden zu sein, aber auch explizit zu Protokoll gegeben, persönlich keine Probleme gehabt zu haben, weil er damals noch klein gewesen sei. Vor diesem Hintergrund erwecke es erhebliches Erstaunen, dass er bei der Bundesanhörung plötzlich angegeben habe, ihm gegenüber seien Morddrohungen ausgesprochen worden. Da dieses Vorgehen nachgeschoben und zudem angesichts seines damals jungen Alters wenig nachvollziehbar erscheine, sei es als unglaubhaft einzustufen. Auch betreffend die Aussage, er sei Augenzeuge der Vergewaltigung seiner Schwester geworden, seien Zweifel anzubringen. Dazu habe der Beschwerdeführer bei der BzP keine expliziten Angaben gemacht, sondern nur ausgesagt, dass Militärpersonen zu ihnen nach Hause gekommen seien und die Schwester in ein Zimmer gebracht hätten. Anlässlich der Bundesanhörung habe er hingegen ausgeführt, dass er die Vergewaltigung seiner Schwester aus der Ferne respektive dem Vorhof seines Hauses habe beobachten können. Auf die Nachgeschobenheit seiner angeblichen Zeugenschaft hingewiesen, habe er diese nicht schlüssig zu erklären vermocht. Daraus folge, dass die Vorbringen zu den angeblichen Morddrohungen seitens der sri-lankischen Behörden sowie der Zeugenschaft der Vergewaltigung seiner Schwester den Anforderungen an die Glaubhaftigkeit nicht zu genügen vermöchten, so dass auf die Prüfung der Asylrelevanz verzichtet werden könne. Dabei sei dennoch anzumerken, dass die angeblich erlittenen Ohrfeigen auch das Kriterium der Intensität nicht erfüllen dürften und wegen dieser Vorfälle eine Furcht vor künftiger Verfolgung unbegründet erscheine.</w:t>
      </w:r>
    </w:p>
    <w:p>
      <w:r>
        <w:rPr>
          <w:b/>
        </w:rPr>
        <w:t>E. 4.2</w:t>
      </w:r>
    </w:p>
    <w:p>
      <w:r>
        <w:t>In seiner Beschwerde weist der Beschwerdeführer auf die Unhaltbarkeit der Einschätzung der Vorinstanz bezüglich der nachgeschobenen Morddrohungen hin. So sei er bei der BzP angehalten worden, sich kurz zu fassen, und habe dennoch bereits geschildert, wie er geschlagen und eingeschüchtert worden sei. In diese summarische Darstellung würden die Morddrohungen, die er dann geschildert habe, sobald er bei der Bundesanhörung die Gelegenheit erhalten habe, sich ausführlich zu äussern, ohne weiteres passen. Von einem nachgeschobenen Vorbringen könne keine Rede sein. Weiter halte die Vorinstanz die Morddrohungen gegenüber einem (...) Jungen für wenig nachvollziehbar. Hier ignoriere sie, dass die Morddrohungen kein isoliertes Geschehen gewesen seien, sondern in Zusammenhang mit den Einschüchterungen und Übergriffen auf die gesamte Familie gestanden hätten. Sodann begnüge sich die Vorinstanz mit dem Hinweis, der Beschwerdeführer habe bei der Befragung zur Person nur ausgesagt, seine Schwester sei von Militärpersonen in ein Zimmer gebracht worden, und erst bei der Bundesanhörung habe er die Vergewaltigung geschildert. Dabei verkenne das SEM komplett, dass das Thema sexuelle Gewalt in Sri Lanka hochgradig stigmatisiert und tabuisiert werde. Das Ereignis habe für den Beschwerdeführer, der sich die Vergewaltigung habe ansehen müssen, traumatisierend gewirkt. Das Anhörungsprotokoll mache deutlich, wie aufgewühlt er bei dieser Berichterstattung gewesen sei. Hinsichtlich der asylrechtlichen Relevanz führte der Beschwerdeführer aus, er müsse wegen der Tätigkeit seiner beiden Geschwister für die LTTE befürchten, Ziel von Reflexverfolgung zu werden. Insgesamt bestehe eine beträchtliche Wahrscheinlichkeit, dass er bei einer Rückkehr nach Sri Lanka asylrelevanter Verfolgung ausgesetzt wäre, weshalb er als Flüchtling anzuerkennen und ihm Asyl zu gewähren sei.</w:t>
      </w:r>
    </w:p>
    <w:p>
      <w:r>
        <w:rPr>
          <w:b/>
        </w:rPr>
        <w:t>E. 4.3</w:t>
      </w:r>
    </w:p>
    <w:p>
      <w:r>
        <w:t>In Ihrer Vernehmlassung vom 22. August 2018 hält die Vorinstanz an ihren Erwägungen fest, wonach die seitens des CID ausgesprochenen Morddrohungen unglaubhaft seien. Sodann sei eine allfällige Gefährdung des Beschwerdeführers wegen seiner (zu bezweifelnder) Zeugenschaft der Vergewaltigung seiner Schwester äusserst unwahrscheinlich. Weiter würden sich bereits die Eltern in Sri Lanka befinden, ohne von einer Reflexverfolgung betroffen zu sein, weshalb auch die Ausführungen, der Beschwerdeführer habe mit einer Verfolgung und Tötung zu rechnen, als völlig haltlos und realitätsfremd einzustufen seien.</w:t>
      </w:r>
    </w:p>
    <w:p>
      <w:r>
        <w:rPr>
          <w:b/>
        </w:rPr>
        <w:t>E. 4.4</w:t>
      </w:r>
    </w:p>
    <w:p>
      <w:r>
        <w:t>In seiner Replik vom 6. September 2018 hält der Beschwerdeführer an seinen bisherigen Ausführungen fest, und bringt vor, dass sich die Würdigung der Vorinstanz auf pauschale Zweifel gegenüber seiner Glaubhaftigkeit beschränke. So werde nur behauptet, die Morddrohungen seien unglaubhaft, ohne aber hierfür einen Grund anzugeben. Sodann verkenne das SEM, dass die Eltern keineswegs freiwillig nach Sri Lanka zurückgekehrt, sondern nach ihrer eigener Flucht zwangsweise von Indien nach Sri Lanka zurückgeschafft worden seien und nun den Druck der Behörden zu spüren bekämen, weil diese immer noch den Bruder, der Mitglied der LTTE sei, suchen würden.</w:t>
      </w:r>
    </w:p>
    <w:p>
      <w:r>
        <w:rPr>
          <w:b/>
        </w:rPr>
        <w:t>E. 5.1</w:t>
      </w:r>
    </w:p>
    <w:p>
      <w:r>
        <w:t>Der Beschwerdeführer rügt zunächst, die Vorinstanz habe seine Vorbringen bezüglich der Morddrohungen zu Unrecht als nachgeschoben und daher als unglaubhaft bezeichnet. Entgegen dieser Ansicht sind die Erwägungen der Vorinstanz nicht zu beanstanden. Der Beschwerdeführer gab in der BzP an, der Soldat habe ihn geohrfeigt und gesagt, er solle knien. Auch wenn der Vorfall möglicherweise noch mit weiteren Äusserungen seitens der Militärperson verbunden sein könnte, kann jedoch eine Morddrohung den Akten nicht einmal ansatzweise entnommen werden. Dem Einwand des Beschwerdeführers, er sei unterbrochen und angewiesen worden, sich kurz zu fassen, ist entgegenzuhalten, dass von ihm - selbst wenn der Erstbefragung lediglich summarischer Charakter zukommt - erwartet werden kann, dass er eine (beziehungsweise mehrere) von ihm als lebensbedrohlich empfundene Aussage(n) einer Drittperson gleich von Anfang an angibt. Gleich im Anschluss auf seine zuvor erwähnte Aussagen wurde er nämlich noch zweimal gefragt, ob er in Sri Lanka Probleme habe, worauf er einmal antwortete, dass er immer bei den Eltern gewesen sei, er müsste sie fragen, was für ein Problem sie gehabt hätten, und das zweite Mal erwiderte, keine Probleme gehabt zu haben, weil er klein gewesen sei (vgl. A4/12 Ziff. 7.01). Vor diesem Hintergrund müssen die anlässlich der Anhörung geltend gemachten wiederholten Morddrohungen als nachgeschoben und daher als nicht glaubhaft qualifiziert werden. Daran vermag auch der Einwand in der Beschwerde, man müsse die Morddrohungen gegen einen (...) im Zusammenhang mit den Einschüchterungen und Übergriffen auf die gesamte Familie sehen, nichts zu ändern, lebte und lebt immer noch sein älterer Bruder die ganze Zeit offenbar unbehelligt ebenfalls im Grossraum Kilinochchi (vgl. A19/17 Antworten 19-20). Auch die Eltern wurden nach dem Bruder, der sich immer noch bei den LTTE befinden solle, lediglich befragt, aber offenbar nicht physisch angegriffen (vgl. A19/17 Antworten 41 f.).</w:t>
      </w:r>
    </w:p>
    <w:p>
      <w:r>
        <w:rPr>
          <w:b/>
        </w:rPr>
        <w:t>E. 5.2</w:t>
      </w:r>
    </w:p>
    <w:p>
      <w:r>
        <w:t>Zum Vorfall der angeblichen Vergewaltigung der Schwester ist zunächst festzuhalten, dass der Beschwerdeführer nicht nur die Vergewaltigung erst bei der Anhörung erwähnte, sondern auch die Umstände, die dazu geführt haben sollen, unterschiedlich und daher ungereimt schilderte. So gab er in der BzP an, sie hätten seine Schwester in ein anderes Zimmer gebracht und ihn von ihr getrennt, er habe geschrien, worauf ihn der Soldat geohrfeigt und gesagt habe, er solle knien. In der Anhörung erklärte er dagegen, Geheimdienstleute seien zu ihnen gekommen und einer habe zu ihm gesagt, er solle nach draussen gehen, und sie seien alleine mit seiner Schwester geblieben und hätten sie vergewaltigt. Er habe alles von draussen durch das Fenster gesehen und sei seitdem traumatisiert. Auf die Frage, warum er die Vergewaltigung nicht bereits am Anfang erwähnt habe, antwortete er standardmässig, dass er dort nur summarisch habe erzählen können (vgl. A19/17 Antwort 86). Dazu muss wiederum eingewendet werden, dass trotz des summarischen Charakters der Erstbefragung solch prägende Erlebnisse gleich am Anfang erwähnt werden. Zum Einwand in der Eingabe, dass das Thema sexuelle Gewalt in Sri Lanka hochgradig stigmatisiert und tabuisiert werde, weshalb er anlässlich der Erstbefragung die beobachtete Vergewaltigung nur "angedeutet" habe, ist zu entgegnen, dass er anlässlich der freien Erzählung bei der Anhörung das Wort "vergewaltigt" von sich aus dreimal benutzte (vgl. Antwort 59). Daher kann von einer Tabuisierung oder Scham seitens des Beschwerdeführers, über dieses Thema zu sprechen, keine Rede sein.</w:t>
      </w:r>
    </w:p>
    <w:p>
      <w:r>
        <w:rPr>
          <w:b/>
        </w:rPr>
        <w:t>E. 5.3</w:t>
      </w:r>
    </w:p>
    <w:p>
      <w:r>
        <w:t>Nach dem Gesagten können dem Beschwerdeführer seine nachgeschobenen Asylvorbringen, die den Eindruck vermitteln, dass er seinen zwei Jahre zuvor in der BzP im Wesentlichen glaubhaft dargelegten Asylgründen Nachdruck verleihen wolle, nicht geglaubt werden. Weiter gelangt das Bundesverwaltungsgericht in Übereinstimmung mit dem SEM zum Ergebnis, dass die geltend gemachten Ohrfeigen durch die sri-lankische Geheimpolizei nicht die erforderliche Eingriffsintensität aufweisen und daher nicht asylrelevant sind.</w:t>
      </w:r>
    </w:p>
    <w:p>
      <w:r>
        <w:rPr>
          <w:b/>
        </w:rPr>
        <w:t>E. 5.4</w:t>
      </w:r>
    </w:p>
    <w:p>
      <w:r>
        <w:t>Im Weiteren machte der Beschwerdeführer in seiner Eingabe geltend, ihm drohe eine Reflexverfolgung wegen seines Bruders, der seit dem Jahre 2008 bei den LTTE sei und von dem niemand wisse, wo er sich aufhalte, sowie wegen seiner Schwester, welche die LTTE unterstützt habe und sich zur Zeit in Indien befinde. Sodann könnten ihn die Behörden verdächtigen, sich in der Schweiz, die als Hochburg einer den LTTE zugeneigten tamilischen Diaspora gelte, der Organisation angeschlossen zu haben. Hierzu ist festzuhalten, dass sein Bruder zwar seit dem Jahre (...), also zur Zeit als der Beschwerdeführer noch (...) in Sri-Lanka lebte, bei den LTTE sein soll, seitdem aber unauffindbar ist. Es sind keine Hinweise vorhanden, dass der Beschwerdeführer selbst oder jemand aus seiner Familie Kontakt zu ihm pflegen würde. Darüber wurden die Eltern des Beschwerdeführers bereits vor ihrer Ausreise nach Indien im Jahre 2010 befragt. Der Einwand, dass seine wieder in Sri Lanka lebenden Eltern immer wieder nach dem Bruder befragt würden, ist eine blosse Behauptung und nicht geeignet, die Vorbringen zum familiären Hintergrund in einen asylrelevanten Zusammenhang zu stellen, zumal wie bereits erwähnt, ein älterer Bruder die ganze Zeit ohne Probleme im Norden von Sri Lanka leben konnte.</w:t>
      </w:r>
    </w:p>
    <w:p>
      <w:r>
        <w:rPr>
          <w:b/>
        </w:rPr>
        <w:t>E. 5.5</w:t>
      </w:r>
    </w:p>
    <w:p>
      <w:r>
        <w:t>Schliesslich befürchtet der Beschwerdeführer eine Verfolgung durch die sri-lankischen Sicherheitskräfte, weil er sich lange im Ausland aufgehalten hat.</w:t>
      </w:r>
    </w:p>
    <w:p>
      <w:r>
        <w:rPr>
          <w:b/>
        </w:rPr>
        <w:t>E. 5.5.1</w:t>
      </w:r>
    </w:p>
    <w:p>
      <w:r>
        <w:t>In seinem Referenzurteil E-1866/2015 vom 15. Juli 2016 hielt das Bundesverwaltungsgericht fest, dass angesichts der in den vergangenen Jahren aufgetretenen Verhaftungs- respektive Foltervorfälle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die Teilnahme an exilpolitischen regimekritischen Handlungen, das Vorliegen früherer Verhaftungen durch die sri-lankischen Behörden (üblicherweise im Zusammenhang mit einer tatsächlichen oder vermuteten Verbindung zu den LTTE), das Fehlen der erforderlichen Identitätspapiere bei der Einreise beziehungsweise Rückkehrende mit temporären Reisedokumenten, die zwangsweise Rückführung nach Sri Lanka oder durch die IOM (Internationale Organisation für Migration) begleitete Rückführung, (sichtbare) Narben, eine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5.5.2</w:t>
      </w:r>
    </w:p>
    <w:p>
      <w:r>
        <w:t>Unter Berücksichtigung dieser Rechtsprechung sind beim Beschwerdeführer keine risikobegründenden Faktoren erkennbar. Wie vorstehend festgestellt, sind keine hinreichenden Hinweise dafür ersichtlich, dass der Beschwerdeführer aufgrund einer tatsächlichen oder bloss unterstellten Verbindung zu den LTTE ins Visier der sri-lankischen Behörden geraten könnte. Angesichts des fehlenden Risikoprofils erscheint daher nicht wahrscheinlich, dass er flüchtlingsrechtlich beachtliche Nachteile zu befürchten hätte. Aus demselben Grund vermag die relativ lange Aufenthaltsdauer des Beschwerdeführers im Ausland kein Risikoprofil zu begründen. Zwar ist unter Umständen damit zu rechnen, dass er bei der Einreise nach Sri Lanka angehalten, nach dem Verbleib seiner Reisepapiere und zum Grund seiner Ausreise befragt und überprüft wird. Auch kann nicht ausgeschlossen werden, dass der Beschwerdeführer wegen des fehlenden Reisepasses gebüsst wird, wobei aber ein entsprechendes Vorgehen seitens des sri-lankischen Staates nicht asylrelevant ist (vgl. Referenzurteil E-1866/2015 vom 15. Juli 2016, E. 8.4.4).</w:t>
      </w:r>
    </w:p>
    <w:p>
      <w:r>
        <w:rPr>
          <w:b/>
        </w:rPr>
        <w:t>E. 5.6</w:t>
      </w:r>
    </w:p>
    <w:p>
      <w:r>
        <w:t>Unter Berücksichtigung der gesamten Umstände und Vorbringen folgt, dass das SEM zu Recht die Flüchtlingseigenschaft des Beschwerdeführers verneint und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Hinsichtlich des Vanni-Gebiets hat das Bundesverwaltungsgericht sodann in einem weiteren Urteil erkannt, dass auch ein Wegweisungsvollzug in diese Region bei Vorliegen von begünstigenden Faktoren grundsätzlich zumutbar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des BVGer D-3619/2016 vom 16. Oktober 2017 E. 9.4 f. [als Referenzurteil publiziert]).</w:t>
      </w:r>
    </w:p>
    <w:p>
      <w:r>
        <w:rPr>
          <w:b/>
        </w:rPr>
        <w:t>E. 7.4.2</w:t>
      </w:r>
    </w:p>
    <w:p>
      <w:r>
        <w:t>Vorliegend ist die Vorinstanz in ihrer Erkenntnis zu schützen, wonach der Vollzug der Wegweisung aufgrund des letzten Wohnsitzes des Beschwerdeführers in der Kilinochchi (sein Vater stammt von dort), seines dortigen tragfähigen familiären Beziehungsnetzes, der familieneigenen Unterkunft und der in seinem Fall begünstigenden wirtschaftlichen Umstände (jahrelange Unterstützung durch den in C._______ lebenden Bruder) zumutbar sei (vgl. angefochtene Verfügung letzter Abschnitt S. 6 f.). Nach dem Gesagten bestehen keine Anhaltspunkte dafür, dass der Beschwerdeführer bei einer Rückkehr in seinen Heimatstaat in eine existenzielle Notlage geraten würde.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indessen mit Instruktionsverfügung vom 15. August 2018 das Gesuch um Gewährung der unentgeltlichen Rechtspflege im Sinne von Art. 65 Abs. 1 VwVG gutgeheissen wurde und keine Anhaltspunkte dafür vorliegen, dass sich die finanzielle Lage des Beschwerdeführers seither entscheidrelevant verändert hätte, ist auf die Auferlegung von Verfahrenskosten zu verzichten.</w:t>
      </w:r>
    </w:p>
    <w:p>
      <w:r>
        <w:rPr>
          <w:b/>
        </w:rPr>
        <w:t>E. 9.2</w:t>
      </w:r>
    </w:p>
    <w:p>
      <w:r>
        <w:t>Mit der gleichen Verfügung wurde ausserdem das Gesuch um amtliche Verbeiständung gutgeheissen (Art. 110a Abs. 1 VwVG) und dem Beschwerdeführer sein Rechtsvertreter als Rechtsbeistand zugeordnet. Demnach ist diesem ein amtliches Honorar für seine notwendigen Aufwendungen im Beschwerdeverfahren auszurichten. Der Rechtsvertreter reichte keine Kostennote zu den Akten. Auf die Nachforderung einer solchen wird verzichtet (vgl. Art. 14 Abs. 2 des Reglements vom 21. Februar 2008 über die Kosten und Entschädigungen vor dem Bundesverwaltungsgericht (VGKE, SR 173.320.2), weil im vorliegenden Verfahren der notwendige Aufwand zuverlässig abgeschätzt werden kann. Gestützt auf die in Betracht zu ziehenden Bemessungsfaktoren (Art. 9-13 VGKE) ist dem Rechtsvertreter für das Beschwerdeverfahren zulasten der Gerichtskasse ein Honorar von insgesamt Fr. 1'000.-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