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E-5029/2018 vom 8. November 2018</w:t>
      </w:r>
    </w:p>
    <w:p>
      <w:r>
        <w:t>Bundesverwaltungsgericht, 2018-11-08, DE</w:t>
      </w:r>
    </w:p>
    <w:p>
      <w:r>
        <w:rPr>
          <w:b/>
        </w:rPr>
        <w:t xml:space="preserve">Quelle: </w:t>
      </w:r>
      <w:r>
        <w:t>https://mcp.opencaselaw.ch/entscheid/bvger_E-5029_2018</w:t>
      </w:r>
    </w:p>
    <w:p>
      <w:r>
        <w:t>FR: TAF E-5029/2018 du 8 novembre 2018</w:t>
      </w:r>
    </w:p>
    <w:p>
      <w:r>
        <w:t>IT: TAF E-5029/2018 del 8 novembre 2018</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endgültig (Art. 83 Bst. d Ziff. 1 BGG; Art. 105 AsylG). Gegen das unrechtmässige Verweigern oder Verzögern einer anfechtbaren Verfügung kann Beschwerde geführt werden (Art. 46a VwVG). Beschwerde kann wie gegen die Verfügung selbst geführt werden (vgl. Markus Müller, in: Auer/Müller/Schindler [Hrsg.], Kommentar zum Bundesgesetz über das Verwaltungsverfahren [VwVG], 2008, Art. 46a, Rz. 3). Das Bundesverwaltungsgericht ist zur Beurteilung der vorliegenden Rechtsverweigerungsbeschwerde somit zuständig.</w:t>
      </w:r>
    </w:p>
    <w:p>
      <w:r>
        <w:rPr>
          <w:b/>
        </w:rPr>
        <w:t>E. 1.2</w:t>
      </w:r>
    </w:p>
    <w:p>
      <w:r>
        <w:t>Das Beschwerdeverfahren betreffend Rechtsverweigerung richtet sich nach dem VwVG.</w:t>
      </w:r>
    </w:p>
    <w:p>
      <w:r>
        <w:rPr>
          <w:b/>
        </w:rPr>
        <w:t>E. 1.3</w:t>
      </w:r>
    </w:p>
    <w:p>
      <w:r>
        <w:t>Rechtsverweigerungsbeschwerden richten sich gegen den Nichterlass einer anfechtbaren Verfügung. Die Beschwerdelegitimation setzt voraus, dass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Da der Beschwerdeführer bei der Vorinstanz ein Gesuch um Einreisebewilligung wegen widerrechtlich verletzter Identität stellte, ist er zur Beschwerdeführung legitimiert.</w:t>
      </w:r>
    </w:p>
    <w:p>
      <w:r>
        <w:rPr>
          <w:b/>
        </w:rPr>
        <w:t>E. 1.4</w:t>
      </w:r>
    </w:p>
    <w:p>
      <w:r>
        <w:t>Beschwerde gegen das unrechtmässige Verweigern oder Verzögern einer Verfügung kann jederzeit geführt werden (Art. 50 Abs. 2 VwVG). Die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dem Beschwerdeführer zumutbaren Sorgfaltspflicht. Verweigert die Behörde ausdrücklich den Erlass einer Verfügung, so ist nach diesen Grundsätzen innerhalb der gesetzlichen Frist von 30 Tagen Beschwerde zu erheben (vgl. BVGE 2008/15 E. 3.2; Müller, a.a.O., Art. 46a, Rz. 10; Rhinow/Koller/Kiss/Thurnherr/Brühl-Moser, Öffentliches Prozessrecht, 3. Aufl. 2014, Rz. 1606).</w:t>
      </w:r>
    </w:p>
    <w:p>
      <w:r>
        <w:rPr>
          <w:b/>
        </w:rPr>
        <w:t>E. 1.5</w:t>
      </w:r>
    </w:p>
    <w:p>
      <w:r>
        <w:t>Der Beschwerdeführer ersuchte die Vorinstanz mehrmals um Behandlung seines Gesuchs um Einreisebewilligung wegen widerrechtlich verletzter Identität gemäss Art. 8 Abs. 2 KRK vom 4. Mai 2018 und verlangte den Erlass einer anfechtbaren Verfügung. Auf die frist- und formgerecht eingereichte Beschwerde ist folglich einzutreten (Art. 50 und Art. 52 VwVG).</w:t>
      </w:r>
    </w:p>
    <w:p>
      <w:r>
        <w:rPr>
          <w:b/>
        </w:rPr>
        <w:t>E. 2.1</w:t>
      </w:r>
    </w:p>
    <w:p>
      <w:r>
        <w:t>Das Verbot der Rechtsverweigerung oder Rechtsverzögerung ergibt sich als Teilgehalt aus der allgemeinen Verfahrensgarantie von Art. 29 Abs. 1 BV. Danach hat jede Person vor Gerichts- und Verfahrensinstanzen Anspruch auf gleiche und gerechte Behandlung sowie auf Beurteilung innert angemessener Frist (sog. Beschleunigungsgebot).</w:t>
      </w:r>
    </w:p>
    <w:p>
      <w:r>
        <w:rPr>
          <w:b/>
        </w:rPr>
        <w:t>E. 2.2</w:t>
      </w:r>
    </w:p>
    <w:p>
      <w:r>
        <w:t>Eine Rechtsverweigerung liegt vor, wenn eine Behörde sich weigert, eine Verfügung zu erlassen, obwohl sie dazu aufgrund der einschlägigen Rechtsnormen verpflichtet wäre. Wenn eine Behörde der Ansicht ist, dass sie für den Erlass einer Verfügung nicht zuständig sei, darf sie ebenfalls nicht untätig bleiben. Zunächst hat sie in einem solchen Fall zu prüfen, ob die Sache an die zuständige Behörde überwiesen werden kann (Art. 8 Abs. 2 VwVG). Wenn die gesuchstellende Person ausdrücklich den Erlass einer Verfügung verlangt und im Sinne von Art. 9 Abs. 2 VwVG die Zuständigkeit der angerufenen (ihre Zuständigkeit verneinenden) Behörde behauptet, hat die Behörde zwingend eine förmliche Nichteintretensverfügung zu fällen, in welcher sie ihre Unzuständigkeit feststellt (Art. 9 Abs. 2 VwVG; Thomas Flückiger, in: Waldmann/Weissenberger (Hrsg.), Praxiskommentar zum Verwaltungsverfahrensgesetz, 2. Aufl. 2016, Art. 9 N 9 und 13; Michael Daum, in: Auer/Müller/Schindler (Hrsg.), Kommentar zum Bundesgesetz über das Verwaltungsverfahren (VwVG), 2008, Art. 9 N 6 f.; Urteile des BVGer A-36/2013 vom 7. August 2013 E. 2.3.2; A-6471/2009 vom 2. März 2010 E. 3).</w:t>
      </w:r>
    </w:p>
    <w:p>
      <w:r>
        <w:rPr>
          <w:b/>
        </w:rPr>
        <w:t>E. 3.1</w:t>
      </w:r>
    </w:p>
    <w:p>
      <w:r>
        <w:t>Der Beschwerdeführer bringt vor, die Vorinstanz sei am ehesten für die Behandlung seines Gesuchs um Einreisebewilligung wegen widerrechtlich verletzter Identität gemäss Art. 8 Abs. 2 KRK vom 4. Mai 2018 zuständig. Die Vorinstanz habe nirgends angedeutet, welche Amtsstelle sonst in Frage käme. Sie habe sich daher in einem anfechtbaren Verfahrensentscheid über die eigene sachliche (Un-)Zuständigkeit zu äussern, was sie indes unterlassen habe.</w:t>
      </w:r>
    </w:p>
    <w:p>
      <w:r>
        <w:rPr>
          <w:b/>
        </w:rPr>
        <w:t>E. 3.2</w:t>
      </w:r>
    </w:p>
    <w:p>
      <w:r>
        <w:t>Die Vorinstanz führt in ihrer Vernehmlassung aus, soweit das Gesuch vom 4. Mai 2018 als Gesuch um Erteilung einer Einreisebewilligung aus humanitären Gründen qualifiziert werden könnte, sei darauf hinzuweisen, dass letzteres am 12. Juli 2018 von einer anderen Rechtsvertretung des Beschwerdeführers, seiner Mutter und seines Halbbruders beim SEM anhängig gemacht worden sei. Dieses Gesuch werde derzeit geprüft. Betreffend das Gesuch vom 4. Mai 2018 fehle es deshalb an einem schutzwürdigen Interesse am Erlass einer Verfügung betreffend Nichtanhandnahme beziehungsweise Nichteintreten. Es sei zudem unklar, welches zusätzliche Verfahren der Rechtsvertreter des Beschwerdeführers anstreben wolle. Im Übrigen sei sie nicht untätig geblieben, sondern habe die zahlreichen Eingaben des Beschwerdeführers beantwortet und die Situation bezüglich des hängigen Verfahrens betreffend das humanitäre Visa abgeklärt.</w:t>
      </w:r>
    </w:p>
    <w:p>
      <w:r>
        <w:rPr>
          <w:b/>
        </w:rPr>
        <w:t>E. 3.3</w:t>
      </w:r>
    </w:p>
    <w:p>
      <w:r>
        <w:t>Der Beschwerdeführer bringt in der Replik vor, das Gesuch um Einreisebewilligung aufgrund Art. 8 Abs. 2 KRK sei hinreichend begründet, weshalb er einen Anspruch auf einen Verfahrensentscheid, mindestens einen Nichteintretensentscheid, habe. Die blosse Prüfung eines humanitären Einreisevisums lasse das rechtliche Interesse an einem Entscheid betreffend Eintreten auf das Gesuch nach Art. 8 Abs. 2 KRK nicht entfallen.</w:t>
      </w:r>
    </w:p>
    <w:p>
      <w:r>
        <w:rPr>
          <w:b/>
        </w:rPr>
        <w:t>E. 4</w:t>
      </w:r>
    </w:p>
    <w:p>
      <w:r>
        <w:t>Die Vorinstanz leitete das Gesuch des Beschwerdeführers vom 4. Mai 2018 am 9. Mai 2018 zuständigkeitshalber an das Migrationsamt des Kantons Zürich weiter, welches sich in der Folge für unzuständig erklärte. Daraufhin ersuchte der Beschwerdeführer die Vorinstanz in mehreren Schreiben darum, sein Gesuch zu behandeln und in einer anfechtbaren Verfügung darüber zu entscheiden. Die Vorinstanz antwortete jeweils mit formlosen, nicht anfechtbaren Schreiben, in denen sie ihre Zuständigkeit für die Behandlung des Gesuchs verneinte. Wie in Erwägung 2.2 bereits ausgeführt, wäre die Vorinstanz gehalten gewesen, ihre Unzuständigkeit in einer anfechtbaren Verfügung festzustellen (vgl. Art. 9 Abs. 2 VwVG); formlose Antwortschreiben genügen nicht. Dass sie zeitgleich in einem anderen Verfahren aufgrund eines anderen Gesuchs des Beschwerdeführers prüft, ob ihm eine Einreisebewilligung aus humanitären Gründen erteilt werden könnte, befreit sie nicht von der Pflicht, im vorliegenden Verfahren eine anfechtbare Verfügung zu erlassen. Ein schutzwürdiges Interesse ist zudem nicht Voraussetzung für den Anspruch auf Erlass einer Verfügung (vgl. E. 1.3).</w:t>
      </w:r>
    </w:p>
    <w:p>
      <w:r>
        <w:rPr>
          <w:b/>
        </w:rPr>
        <w:t>E. 5</w:t>
      </w:r>
    </w:p>
    <w:p>
      <w:r>
        <w:t>Die Beschwerde ist gutzuheissen. Die Akten gehen an die Vorinstanz zurück, verbunden mit der Anweisung, das Gesuch des Beschwerdeführers um Einreisebewilligung wegen widerrechtlich verletzter Identität gemäss Art. 8 Abs. 2 KRK vom 4. Mai 2018 beförderlich zu behandeln und rasch darüber zu verfügen.</w:t>
      </w:r>
    </w:p>
    <w:p>
      <w:r>
        <w:rPr>
          <w:b/>
        </w:rPr>
        <w:t>E. 6.1</w:t>
      </w:r>
    </w:p>
    <w:p>
      <w:r>
        <w:t>Bei diesem Ausgang des Verfahrens sind dem Beschwerdeführer keine Kosten aufzuerlegen (Art. 63 Abs. 1 und Abs. 2 VwVG).</w:t>
      </w:r>
    </w:p>
    <w:p>
      <w:r>
        <w:rPr>
          <w:b/>
        </w:rPr>
        <w:t>E. 6.2</w:t>
      </w:r>
    </w:p>
    <w:p>
      <w:r>
        <w:t>Dem Beschwerdeführer ist angesichts des Obsiegens im Beschwerdeverfahren in Anwendung von Art. 64 Abs. 1 VwVG eine Parteientschädigung für seine notwendigerweise erwachsenen Vertretungskosten zuzusprechen (vgl. Art. 7 des Reglements vom 21. Februar 2008 über die Kosten und Entschädigungen vor dem Bundesverwaltungsgericht [VGKE, SR 173.320.2]). Da der Rechtsvertreter keine Kostennote eingereicht hat, ist die Entschädigung aufgrund der Aktenlage zu schätzen. Unter Berücksichtigung der massgebenden Berechnungsfaktoren (Art. 9-11 und Art. 13 VGKE) ist die Parteientschädigung auf Fr. 700.-- (inkl. Auslagen) festzusetzen. Das SEM ist anzuweisen, dem Beschwerdeführer diesen Betrag als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