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E-5027/2020 vom 4. November 2020</w:t>
      </w:r>
    </w:p>
    <w:p>
      <w:r>
        <w:t>Bundesverwaltungsgericht, 2020-11-04, DE</w:t>
      </w:r>
    </w:p>
    <w:p>
      <w:r>
        <w:rPr>
          <w:b/>
        </w:rPr>
        <w:t xml:space="preserve">Quelle: </w:t>
      </w:r>
      <w:r>
        <w:t>https://mcp.opencaselaw.ch/entscheid/bvger_E-5027_2020</w:t>
      </w:r>
    </w:p>
    <w:p>
      <w:r>
        <w:t>FR: TAF E-5027/2020 du 4 novembre 2020</w:t>
      </w:r>
    </w:p>
    <w:p>
      <w:r>
        <w:t>IT: TAF E-5027/2020 del 4 novembre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beurteilt das Bundesverwaltungsgericht Beschwerden gegen Verfügungen nach Art. 5 VwVG und entscheidet auf dem Gebiet des Asyls in der Regel - so auch vorliegend - endgültig (Art. 105 AsylG; Art. 83 Bst. d Ziff. 1 BGG).</w:t>
      </w:r>
    </w:p>
    <w:p>
      <w:r>
        <w:rPr>
          <w:b/>
        </w:rPr>
        <w:t>E. 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7.1</w:t>
      </w:r>
    </w:p>
    <w:p>
      <w:r>
        <w:t>Zur Begründung ihres Entscheids führte die Vorinstanz - unter Hinweis auf die jeweiligen protokollierten Aktenstellen - im Wesentlichen aus, der Beschwerdeführer habe seine Fluchtgründe nicht glaubhaft machen können. Seine Vorbringen seien nicht nachvollziehbar, widersprüchlich und in wesentlichen Aspekten unsubstanziiert. So erscheine nicht logisch, dass er in der Anhörung einerseits erklärt habe, sein Onkel habe den Vater ermordet, weil er sich dessen Land habe aneignen wollen, in derselben Anhörung aber andererseits dargelegt habe, seine Mutter habe das Land nach dem Tod des Vaters behalten und sei immer noch dort wohnhaft. Der Beschwerdeführer habe zudem einmal in der BzP dargelegt, bis zum Jahr 2007 habe er in B._______ und ab dem Jahr 2007 in E._______ gelebt. An anderer Stelle gebe er indes an, im Jahr 2008 zu Hause in B._______ entführt und danach im Dorf E._______ festgehalten worden zu sein. Während der BzP habe er auch angegeben, vierzehn Monate für die Mujaheddin tätig gewesen zu sein, in der Anhörung jedoch gesagt, er habe fast zwei Jahre für diese gearbeitet. Im Rahmen der BzP habe er diese Tätigkeit damit umschrieben, er habe den Mujaheddin Essen und Munition an die Grenzposten gebracht, anlässlich der Anhörung jedoch geltend gemacht, er habe einzig im Gebäude, in welchem er von den Mujaheddin festgehalten worden sei, gearbeitet. Seine Aussagen zu seiner Zeit bei den Mujaheddin seien überdies auch auf Nachfrage hin lediglich oberflächlich und undifferenziert ausgefallen. Den Zeitpunkt und Ablauf seiner Festnahme habe der Beschwerdeführer unterschiedlich geschildert, indem er an der BzP ausgesagt habe, im Juli 2010 festgenommen worden zu sein, als er mit ungefähr zwanzig weiteren Mujaheddin unterwegs gewesen sei. Bei der Anhörung habe er hingegen erklärt, im März/April 2010 im Rahmen einer Razzia im Gebäude der Mujaheddin festgenommen worden zu sein. Bei dieser Version sei er auch unter Hinweis auf seine frühere Aussage geblieben. Auch habe er auf Frage hin keine ausführlicheren, mit Realkennzeichen versehenen Angaben zur Festnahme machen können. Hinsichtlich seiner Aufenthalte in verschiedenen Gefängnissen stellte das SEM ebenfalls Ungereimtheiten in den Aussagen des Beschwerdeführers und dabei insbesondere fest, seine Beschreibung zur Flucht aus dem Gefängnis enthalte in zeitlicher Hinsicht einen Widerspruch, indem er den Zeitpunkt der Flucht einmal mit März 2014 und einmal mit Juli/August 2014 angebe. Die Schilderungen zur Flucht seien überdies oberflächlich und detailarm ausgefallen.</w:t>
      </w:r>
    </w:p>
    <w:p>
      <w:r>
        <w:rPr>
          <w:b/>
        </w:rPr>
        <w:t>E. 7.2</w:t>
      </w:r>
    </w:p>
    <w:p>
      <w:r>
        <w:t>In der Beschwerde wird dem entgegengehalten, die vom SEM angeführten Widersprüche seien darauf zurückzuführen, dass diese Zeit damals sehr schwierig für den Beschwerdeführer gewesen sei. Es falle ihm schwer, sich genau zu erinnern. Er habe nach dem Mord am Bruder unter Druck gestanden. Er könne sich nicht an Daten erinnern, aber daran, was er gesehen und erlebt habe. Auch wenn seine Mutter noch auf dem Grundstück lebe, könne der Onkel aufgrund des hohen Alters seiner Mutter damit machen, was er wolle. Bei den Mujaheddin habe er Waffen und Essen eingepackt. Diese Pakete seien dann an die Grenzposten geliefert worden. Den Transport habe nicht er gemacht. Als das Militär gekommen sei, sei er alleine in seinem Zimmer gewesen. Viele andere seien auch mitgenommen worden.</w:t>
      </w:r>
    </w:p>
    <w:p>
      <w:r>
        <w:rPr>
          <w:b/>
        </w:rPr>
        <w:t>E. 8.1</w:t>
      </w:r>
    </w:p>
    <w:p>
      <w:r>
        <w:t>Eine Prüfung der Akten ergibt, dass die Vorinstanz die Flüchtlingseigenschaft des Beschwerdeführers mit zutreffender Begründung verneint hat. Zur Vermeidung von Wiederholungen kann auf diese Erwägungen verwiesen werden. Insbesondere ist in der Tat nicht plausibel gemacht worden, weshalb der Onkel des Beschwerdeführers dessen Vater angeblich ermordet habe, um in Besitz dessen Landes zu gelangen, hingegen die Mutter des Beschwerdeführers nach der Ermordung des Vaters offenbar problemlos weiter auf dem Grundstück lebt und dieses behalten kann (vgl. act. A6/13 S. 7, act. A19/29 F24 f., F65 ff., F86 f.). Hervorzuheben ist auch, dass es den Schilderungen des Beschwerdeführers zu seiner angeblichen Entführung, seiner (Zwangs-)Arbeit bei den Mujaheddin, seiner Festnahme durch die pakistanische Armee, seinem anschliessenden Aufenthalt im Gefängnis und seiner Flucht aus dem Gefängnis offensichtlich an Substanz fehlt (vgl. act. A19/29 F25, F94). Die entsprechenden Aussagen blieben auch auf Nachfragen des SEM oberflächlich und detailarm (vgl. etwa act. A19/29 F132 ff., F140 ff., F148 ff., F152f f., F160 ff., F163 ff. F167 f.).</w:t>
      </w:r>
    </w:p>
    <w:p>
      <w:r>
        <w:rPr>
          <w:b/>
        </w:rPr>
        <w:t>E. 8.2</w:t>
      </w:r>
    </w:p>
    <w:p>
      <w:r>
        <w:t>Allfällige Erinnerungslücken könnten zwar angesichts des längeren Zeitraums zwischen der BzP und der Anhörung für geringfügige Abweichungen in den Aussagen des Beschwerdeführers verantwortlich sein. Hingegen hat sich der Beschwerdeführer - wie vom SEM aufgezeigt - mehrfach und zudem in teils wesentlichen Vorbringen widersprochen. Das Argument, sich nicht mehr erinnern zu können, verfängt daher im Gesamtkontext nicht. Die weiteren Ausführungen auf Beschwerdeebene vermögen zudem nichts an der Feststellung zu ändern, dass die Vorbringen des Beschwerdeführers als substanzlos zu erachten sind, zumal in der Rechtsmittelschrift ebenfalls keine weitergehenden, detaillierten Beschreibungen von ihm gemacht werden, sondern er im Wesentlichen bloss bekannte Sachverhaltselemente wiederholt. Bezeichnenderweise hat er bis heute denn auch keine Belege für die von ihm geltend gemachten Fluchtvorbringen, wie etwa seinen angeblich jahrelangen Aufenthalt in verschiedenen Gefängnissen, den Tod seines Vaters oder denjenigen seines Bruders eingereicht.</w:t>
      </w:r>
    </w:p>
    <w:p>
      <w:r>
        <w:rPr>
          <w:b/>
        </w:rPr>
        <w:t>E. 8.3</w:t>
      </w:r>
    </w:p>
    <w:p>
      <w:r>
        <w:t>Insgesamt gelingt es dem Beschwerdeführer demzufolge nicht, eine Verfolgung glaubhaft zu machen. Die Vorinstanz hat die Flüchtlingseigenschaft daher zutreffend verneint und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Urteil des BVGer E-3857/2020 vom 26. Juni 2020 E. 7.4.2 m.w.H.).</w:t>
      </w:r>
    </w:p>
    <w:p>
      <w:r>
        <w:rPr>
          <w:b/>
        </w:rPr>
        <w:t>E. 10.4.3</w:t>
      </w:r>
    </w:p>
    <w:p>
      <w:r>
        <w:t>Dies gilt auch mit Bezug auf den Distrikt C._______ respektive F._______, aus dem der Beschwerdeführer stammt. Dieser Distrikt gehört zum von Pakistan verwalteten Teil Kaschmirs, der Provinz Azad Kaschmir oder auch Azad Jammu und Kaschmir genannt (nachfolgend: AJK). Diese von Pakistan verwaltete Provinz mit seinen geschätzten 3 bis 4 Millionen Einwohnern, deren offizielle Sprache Urdu ist, hat eine Interims-Verfassung, ein eigenes Legislativorgan und verfügt über eine eigene Judikative sowie einen gewählten Präsidenten und Premierminister. Einwohner der Provinz AJK werden als der pakistanischen Nationalität zugehörig anerkannt. Die Provinz AJK liegt an der Grenzlinie zum indischen Unionsterritorium Jammu und Kaschmir. Zwischen Indien und Pakistan herrscht seit dem Jahr 1947 ein Konflikt um die territoriale Herrschaft über Kaschmir. Mit diesem Konflikt einher gingen mehrere Kriege, wobei die letzte kriegerische Auseinandersetzung zwischen den beiden Staaten im Jahr 1999 (sog. Kargil-Krieg) stattfand. Der Kaschmir-Konflikt ereignet sich geographisch sowohl im indischen Unionsterritorium als auch an der erwähnten, hochmilitarisierten faktischen Grenzlinie (Line of Control, LoC) zur Provinz AJK. An dieser Demarkationslinie liefern sich indisches und pakistanisches Militär trotzt eines im Jahr 2003 geschlossenen Abkommens über die Waffenruhe immer wieder Schusswechsel, die auch zivile Opfer fordern. Die Verletzungen des Waffenstillstands haben in den vergangenen Jahren zugenommen. Insbesondere flammte der Grenzkonflikt zwischen Indien und Pakistan im August letzten Jahres wieder auf, nachdem Indiens Regierung der mehrheitlich muslimischen Region Jammu und Kaschmir den Teilautonomiestatus entzogen hatte. Von einer kriegerischen Situation oder einer Situation generalisierter Gewalt kann hinsichtlich der Provinz AJK indes nicht gesprochen werden. Denn wie besehen konzentrieren sich die militärischen Gefechte hauptsächlich auf die LoC. Auch mit Bezug auf das übrige Gebiet der Provinz AJK liegt keine Situation allgemeiner Gewalt vor, wenn auch vereinzelt gewalttätige Angriffe oder Anschläge gegen die Zivilbevölkerung zu verzeichnen sind (vgl. Bundesamt für Migration und Flüchtlinge, Länderreport 29, Indien, Kaschmir-Konflikt: Geschichte und Gegenwart, Stand: 8/2020, S. 1 ff., S. 17 f.; vgl. European Asylum Support Office [EASO], COI-Query, Pakistan, Situation in Pakistan-administered Kashmir, 6 October 2020, S. 3 ff., S. 10 ff. [https://coi.easo.europa.eu/administration/easo/-PLib-/2020_10_Q27_EASO_COI_Query_Response_Pakistan-_Kashmir.pdf, abgerufen am 28.10. 2020]; Neue Zürcher Zeitung [NZZ], Pakistan meldet Abschuss indischer Spionagedrohne, 29.06.2020 [https://www.nzz.ch/international/pakistan-meldet-abschuss-indischer-spionagedrohne-ld.1563759, abgerufen am 28.10.2020]; NZZ, Das sind Asiens grösste Krisenherde, 28.02.2020 [https://www.nzz.ch/nzz-asien/asien-konflikte-brodeln-in-diesen-sechs-regionen-nzz-ld.1543272; abgerufen am 28.10.2020]; South Asian Voices, The Escalation of Ceasefire Violations across The Line of Control, August 20, 2020 [https://southasianvoices.org/the-escalation-of-ceasefire-violations-across-the-line-of-control/, abgerufen am 28.10.2020]).</w:t>
      </w:r>
    </w:p>
    <w:p>
      <w:r>
        <w:rPr>
          <w:b/>
        </w:rPr>
        <w:t>E. 10.4.4</w:t>
      </w:r>
    </w:p>
    <w:p>
      <w:r>
        <w:t>Auch in individueller Hinsicht sind den Akten keine Hinweise zu entnehmen, dass der Beschwerdeführer bei einer Rückkehr in seinen Heimatstaat in eine Gefährdungslage geraten könnte. So handelt es sich beim Beschwerdeführer um einen jüngeren, gesunden Mann islamischen Glaubens, der seinen Angaben zufolge in B._______, einem Ort, der ungefähr 40 km von der LoC entfernt liegt, lebte, dort die Schule besuchte und in der nahe gelegenen Stadt G._______ ein Studium begann. In B._______ lebt nach wie vor seine Mutter, die weiterhin in einem eigenen Haus wohnt. Die Familie verfügt nach Angaben des Beschwerdeführers über sehr viel Land und einen Landwirtschaftsbetrieb, auf dem der Beschwerdeführer vor seiner Ausreise mitgeholfen hat. Auch leben weitere Verwandte des Beschwerdeführers in B._______ (vgl. act. A6/13 S. 3, S. 5, S. 10; act. A19/29 S. 3 ff. S. 7 ff.).</w:t>
      </w:r>
    </w:p>
    <w:p>
      <w:r>
        <w:rPr>
          <w:b/>
        </w:rPr>
        <w:t>E. 10.4.5</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 sich die Beschwerdebegehren als aussichtslos erweisen, sind die Gesuche um Gewährung der unentgeltlichen Prozessführung im Sinn von Art. 65 Abs. 1 VwVG sowie um Beiordnung einer amtlichen Rechtsbeistandschaft im Sinn von aArt. 110a AsylG abzuweisen.</w:t>
      </w:r>
    </w:p>
    <w:p>
      <w:r>
        <w:rPr>
          <w:b/>
        </w:rPr>
        <w:t>E. 12.2</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