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E-5027/2006 vom 21. Dezember 2007</w:t>
      </w:r>
    </w:p>
    <w:p>
      <w:r>
        <w:t>Bundesverwaltungsgericht, 2007-12-21, FR</w:t>
      </w:r>
    </w:p>
    <w:p>
      <w:r>
        <w:rPr>
          <w:b/>
        </w:rPr>
        <w:t xml:space="preserve">Quelle: </w:t>
      </w:r>
      <w:r>
        <w:t>https://mcp.opencaselaw.ch/entscheid/bvger_E-5027_2006</w:t>
      </w:r>
    </w:p>
    <w:p>
      <w:r>
        <w:t>FR: TAF E-5027/2006 du 21 décembre 2007</w:t>
      </w:r>
    </w:p>
    <w:p>
      <w:r>
        <w:t>IT: TAF E-5027/2006 del 21 dicembre 2007</w:t>
      </w:r>
    </w:p>
    <w:p>
      <w:pPr>
        <w:pStyle w:val="Heading2"/>
      </w:pPr>
      <w:r>
        <w:t>Regeste</w:t>
      </w:r>
    </w:p>
    <w:p>
      <w:r>
        <w:t>Regroupement familial (asile)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familial peuvent être contestées devant le Tribunal administratif fédéral, lequel, en cette matière, statue de manière définitive conformément à l'art. 105 al. 1 LAsi.</w:t>
      </w:r>
    </w:p>
    <w:p>
      <w:r>
        <w:rPr>
          <w:b/>
        </w:rPr>
        <w:t>E. 1.2</w:t>
      </w:r>
    </w:p>
    <w:p>
      <w:r>
        <w:t>Les recours qui étaient pendants devant l'ancienne Commission suisse de recours en matière d'asile au 31 décembre 2006 sont traités par le Tribunal administratif fédéral dans la mesure où il est compétent (art. 53 al. 2 phr. 1 LTAF).</w:t>
      </w:r>
    </w:p>
    <w:p>
      <w:r>
        <w:rPr>
          <w:b/>
        </w:rPr>
        <w:t>E. 1.3</w:t>
      </w:r>
    </w:p>
    <w:p>
      <w:r>
        <w:t>B._______ a qualité pour recourir (art. 48 al. 1 PA). Présenté dans la forme (art. 52 PA) et le délai (art. 50 PA) prescrits par la loi, le recours est recevable.</w:t>
      </w:r>
    </w:p>
    <w:p>
      <w:r>
        <w:rPr>
          <w:b/>
        </w:rPr>
        <w:t>E. 2.1</w:t>
      </w:r>
    </w:p>
    <w:p>
      <w:r>
        <w:t>Une demande d'asile, en tant que demande de protection dans son acceptation large (art. 18 de la loi sur l'asile du 26 juin 1998 [LAsi, RS 142.31]), englobe aussi bien la demande d'asile au sens de l'art. 3 LAsi que la demande d'asile familial prévue à l'art. 51 LAsi (Jurisprudence et Informations de la Commission suisse de recours en matière d'asile [JICRA] 2000 n° 27 consid. 4 p. 235s.).</w:t>
      </w:r>
    </w:p>
    <w:p>
      <w:r>
        <w:rPr>
          <w:b/>
        </w:rPr>
        <w:t>E. 2.2</w:t>
      </w:r>
    </w:p>
    <w:p>
      <w:r>
        <w:t>En l'occurrence, dans sa lettre du 8 septembre 2006, le recourant s'est borné à solliciter, pour sa fille, une autorisation d'entrée en Suisse exclusivement en vue d'un regroupement familial, sur la base de l'art. 51 LAsi intitulé "Asile accordé aux familles". Il n'a invoqué aucun risque de persécution réfléchie pour sa fille ni aucun fait qui aurait permis à l'autorité inférieure de conclure au dépôt d'une demande implicite d'asile. Par conséquent, c'est à juste titre que l'ODM n'a examiné la demande que sous l'angle de l'art. 51 LAsi, spécialement de son alinéa 4.</w:t>
      </w:r>
    </w:p>
    <w:p>
      <w:r>
        <w:rPr>
          <w:b/>
        </w:rPr>
        <w:t>E. 3.1</w:t>
      </w:r>
    </w:p>
    <w:p>
      <w:r>
        <w:t>L'art. 51 LAsi permet le regroupement familial avec une personne au bénéfice de l'asile ; dans ce cas, les membres de la famille obtiennent eux aussi l'asile. L'alinéa 1 de l'art. 51 LAsi stipule en effet que le conjoint ou le partenaire enregistré d'un réfugié et leurs enfants mineurs sont considérés comme réfugiés et obtiennent l'asile, pour autant qu'aucune circonstance particulière ne s'y oppose. Aux termes de l'alinéa 2 de cette disposition, d'autres proches parents d'un réfugié vivant en Suisse peuvent obtenir l'asile accordé à la famille, si des raisons particulières (explicitées à l'art. 38 de l'ordonnance 1 du 11 août 1999 sur l'asile relative à la procédure [OA 1, RS 142.311]) plaident en faveur du regroupement familial.</w:t>
      </w:r>
    </w:p>
    <w:p>
      <w:r>
        <w:rPr>
          <w:b/>
        </w:rPr>
        <w:t>E. 3.2</w:t>
      </w:r>
    </w:p>
    <w:p>
      <w:r>
        <w:t>L'idée directrice de l'asile accordé aux familles consiste à régler de manière uniforme le statut du noyau familial, tel qu'il existait au moment de la fuite, pour autant que ses membres possèdent la même nationalité que le réfugié (cf. Message concernant la révision totale de la loi sur l'asile du 4 décembre 1995, FF 1995 II 67s.). En effet, le regroupement familial est destiné à la seule reconstitution en Suisse de groupes familiaux préexistants et non pas à la création de nouvelles communautés familiales. C'est ainsi que, selon la loi et la jurisprudence consécutive à la révision totale du 26 juin 1998 de la loi sur l'asile, l'octroi de l'asile familial à une personne résidant à l'étranger suppose que le parent vivant en Suisse ait été reconnu réfugié au sens de l'art. 3 LAsi, et que, conformément à l'alinéa 4 de l'art. 51 LAsi, il ait été séparé, en raison de sa fuite, du membre de sa famille encore à l'étranger avec lequel il entend se réunir en Suisse (si ce membre de la famille se trouve déjà en Suisse, cette seconde condition tombe : cf. JICRA 2000 n° 27 consid. 5a p. 236, JICRA 2000 n° 11 consid. 3b p. 89). Cette condition de la séparation par la fuite implique qu'avant la séparation, le réfugié ait vécu en ménage commun avec la personne aspirant au regroupement familial, non pas par commodité, mais par nécessité économique, et que sa fuite ait mis en péril ou détruit la viabilité économique de la communauté familiale à laquelle il appartenait (relation de cause à effet), la capacité de survie de son proche parent étant dès lors atteinte de manière durable : autrement dit, la viabilité économique de la communauté familiale doit avoir été mise en péril ou détruite par la fuite du réfugié, et non par des conditions de vie précaires touchant l'ensemble ou une majorité de la population. Il faut enfin que la communauté familiale ainsi séparée entende se réunir en Suisse et que la Suisse apparaisse comme étant le seul pays où elle peut raisonnablement se reconstituer (JICRA 2006 n° 8 p. 92ss, JICRA 2006 n° 7 consid. 6 p. 80ss, JICRA 2001 n° 24 consid. 3 p. 191s., JICRA 2000 n° 11 p. 86ss).</w:t>
      </w:r>
    </w:p>
    <w:p>
      <w:r>
        <w:rPr>
          <w:b/>
        </w:rPr>
        <w:t>E. 3.3</w:t>
      </w:r>
    </w:p>
    <w:p>
      <w:r>
        <w:t>En l'occurrence, le recourant, à qui la qualité de réfugié a été reconnue à titre primaire et qui a obtenu l'asile en Suisse, demande une autorisation d'entrée en Suisse et l'octroi de l'asile familial en faveur de sa fille mineure. Il ressort toutefois du dossier que l'intéressé ne vivait pas sous le même toit que sa fille. Même s'il a allégué avoir passé beaucoup de temps avec elle avant son départ du pays, et avoir toujours subvenu à ses besoins, ces arguments ne sont pas suffisants pour obtenir l'asile familial. En effet, cette institution est prévue pour les personnes ayant vécu auparavant en ménage commun et pour lesquelles la reconstitution de cette communauté est à la fois indispensable et recherchée. Seule est admise, par la voie de l'asile, la reconstitution en Suisse de groupes familiaux préexistants, et non la création de nouvelles communautés familiales (cf. en particulier JICRA 2000 n° 11 consid. 3b p. 89, JICRA 2006 n° 8 consid. 3.2. p. 94s.). Ainsi, le fait que le recourant et sa fille n'aient jamais vécu en ménage commun est décisif pour refuser leur demande de regroupement familial en matière d'asile. Par ailleurs, il sied de relever que le Tribunal n'est pas compétent pour se prononcer sur l'existence d'un éventuel droit de C._______ de rejoindre son père en Suisse, sur la base de l'art. 8 de la convention du 4 novembre 1950 de sauvegarde des droits de l'homme et des libertés fondamentales (CEDH, RS 0.101). Cette question est en effet du ressort des autorités cantonales de police des étrangers, et il appartient à l'intéressé, s'il s'estime fondé à le faire, de déposer une demande dans ce sens auprès de l'autorité cantonale compétente. En tout état de cause, le Tribunal s'abstient formellement de préjuger de l'issue d'une telle procédure de police des étrangers (voir JICRA 2006 n° 8 consid. 3.2. p. 94s., JICRA 2002 n° 6 p. 43ss, JICRA 2001 n° 24 consid. 6 p. 195).</w:t>
      </w:r>
    </w:p>
    <w:p>
      <w:r>
        <w:rPr>
          <w:b/>
        </w:rPr>
        <w:t>E. 3.4</w:t>
      </w:r>
    </w:p>
    <w:p>
      <w:r>
        <w:t>Il en résulte que c'est à juste titre que l'ODM a refusé l'asile familial à C._______. Le recours en matière d'asile familial doit donc être rejeté.</w:t>
      </w:r>
    </w:p>
    <w:p>
      <w:r>
        <w:rPr>
          <w:b/>
        </w:rPr>
        <w:t>E. 4</w:t>
      </w:r>
    </w:p>
    <w:p>
      <w:r>
        <w:t>Au vu de l'issue de la cause, il y a lieu de mettre les frais de procédure, d'un montant de Fr. 600.-, à la charge du recourant (art. 63 al. 1 PA, art. 2 et art.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