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E-5026/2019 vom 25. November 2019</w:t>
      </w:r>
    </w:p>
    <w:p>
      <w:r>
        <w:t>Bundesverwaltungsgericht, 2019-11-25, DE</w:t>
      </w:r>
    </w:p>
    <w:p>
      <w:r>
        <w:rPr>
          <w:b/>
        </w:rPr>
        <w:t xml:space="preserve">Quelle: </w:t>
      </w:r>
      <w:r>
        <w:t>https://mcp.opencaselaw.ch/entscheid/bvger_E-5026_2019</w:t>
      </w:r>
    </w:p>
    <w:p>
      <w:r>
        <w:t>FR: TAF E-5026/2019 du 25 novembre 2019</w:t>
      </w:r>
    </w:p>
    <w:p>
      <w:r>
        <w:t>IT: TAF E-5026/2019 del 25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die Asylvorbringen nicht als glaubhaft gemacht; der Beschwerdeführer habe sich betreffend seines zentralen Asylvorbringens, der Konversion zum Christentum und der ihm daraus erwachsenen Verfolgung durch die iranischen Sicherheitsbehörden, sehr widersprüchlich geäussert. Es sei unklar geblieben, wie oft er tatsächlich an christlichen Treffen, beziehungsweise «Bibelstunden» teilgenommen haben wolle und er habe auch keine überzeugenden Anhaltspunkte dafür liefern können, weshalb er durch sein Verhalten in den Fokus des iranischen Geheimdienstes geraten sei. Auch auf Vorhalt habe er diese Widersprüche nicht aufzulösen vermocht. Zudem deute die legale Ausreise mit seinem Reisepass nicht darauf hin, dass er von den iranischen Behörden gesucht werde. Darüber hinaus habe es seinen Schilderungen an der notwendigen Konsistenz und Substanziiertheit gemangelt; viele seiner Äusserungen seien nicht plausibel gewesen. Im Übrigen äusserte die Vorinstanz auch Zweifel an der Qualität des persönlichen Gesinnungswandels des Beschwerdeführers und hielt es nicht für erstellt, dass er das Land tatsächlich wegen seiner religiösen Überzeugungen verlassen habe.</w:t>
      </w:r>
    </w:p>
    <w:p>
      <w:r>
        <w:rPr>
          <w:b/>
        </w:rPr>
        <w:t>E. 5.2</w:t>
      </w:r>
    </w:p>
    <w:p>
      <w:r>
        <w:t>Der Beschwerdeführer warf der Vorinstanz in der Beschwerde vor, es werde ihm unterstellt, dass er es mit der Konversion nicht ernst meine, obwohl ihm das SEM ein gewisses Interesse am Christentum nicht abspreche. Dies verletzte ihn, zumal inzwischen zwei Jahre vergangen seien und die Person, die seinen Entscheid getroffen habe, ihn gar nie gesehen habe. Der Umstand, dass die Vorinstanz sich zu seiner Glaubensausübung in der Schweiz äussere, und dieser abspreche, für ihn im Iran einen Gefährdungstatbestand zu schaffen, zeige, dass die Konversion an sich nicht in Frage gestellt werde. Es sei bekannt, dass Christen im Iran sehr gefährdet seien. Zudem sei es ihm nicht zuzumuten, seinen neuen Glauben nur heimlich und diskret zu leben. Gleich wie bei der Homosexualität könne auch bei der Religionsausübung nicht erwartet werden, dass der Glaube nur heimlich im Verborgenen gelebt werde, um eine Verfolgung zu vermeiden. Eine derartige Argumentation sei mit dem Grundgedanken der Flüchtlingskonvention nicht zu vereinbaren. Vielmehr müsse eine Person als Flüchtling gelten, die Handlungen und Überzeugungen ausleben wolle, für die sie in ihrem Heimatstaat mit Verfolgung bedroht sei. Das SEM habe gar nicht ausdrücklich verneint, dass er ernsthaft konvertiert sei, aber es gehe davon aus, dass er seinen neuen Glauben im Iran in einer Weise werde leben können, die keine Repressalien durch das Regime zeitigen würde. Diese Sichtweise sei stossend. Zum Beleg reichte der Beschwerdeführer zwei weitere Haftbefehle (recte Vorladungen) ein, die in seiner Abwesenheit gegen ihn erlassen worden seien. Diese seien in die Entscheidfindung miteinzubeziehen.</w:t>
      </w:r>
    </w:p>
    <w:p>
      <w:r>
        <w:rPr>
          <w:b/>
        </w:rPr>
        <w:t>E. 5.3</w:t>
      </w:r>
    </w:p>
    <w:p>
      <w:r>
        <w:t>Das Bundesverwaltungsgericht erachtet es vorliegend nicht als erstellt, dass der Beschwerdeführer bereits im Iran zum Christentum übergetreten ist, und in diesem Zusammenhang von den iranischen Geheimdiensten verfolgt und gesucht worden sei. Zwar ist nicht auszuschliessen, dass der Beschwerdeführer während den in seinem Reisepass vermerkten Auslandsreisen nach Armenien und Bulgarien auch christliche Kirchen besucht hat und allenfalls auch im Iran Christen kennengelernt hat. Betreffend die von ihm geltend gemachten eigenen religiösen Aktivitäten ist jedoch festzuhalten, dass er nicht hat glaubhaft machen können, im Iran regelmässig an einer Hauskirchen-Gemeinschaft teilgenommen zu haben und aus diesem Grund in den Fokus des iranischen Geheimdienstes Ettelaat geraten und entsprechend vorgeladen worden zu sein. Dazu sind seine Angaben in diesem Punkt, wie von der Vorinstanz zutreffend festgehalten, zu widersprüchlich und unkonkret ausgefallen; der ausführlichen Darstellung im Entscheid der Vorinstanz ist nichts hinzuzufügen; dies betrifft insbesondere auch die Würdigung des vorgelegten Beweismittels. Im Übrigen ist auch darauf hinzuweisen, dass der Beschwerdeführer selbst im Rahmen der Befragung zur Person am vorbrachte, den Iran verlassen zu haben, da er zum Christentum erst konvertieren wolle, womit die iranischen Behörden Probleme hätten (vgl. act. A6/15 F7.01). Auch in der Beschwerde ist es dem Beschwerdeführer nicht gelungen, Gründe vorzutragen, welche diese Einschätzung zu erschüttern vermögen. Die auf Beschwerdestufe eingereichten Beweismittel vermögen die Vorbringen nicht zu belegen. Es handelt sich um zwei weitere angebliche Gerichtsvorladungen, wie bereits im vorinstanzlichen Verfahren eine eingereicht worden ist. Erneut ist festzuhalten, dass solche Dokumente käuflich und leicht fälschbar sind; zudem liegen sie nur in Kopie und ohne Zustellbeleg vor, weshalb ihnen, angesichts der Manipulationsmöglichkeiten bei Kopien, kein entscheidrelevanter Beweiswert zukommen kann. Das Bundesverwaltungsgericht geht - wie schon das SEM - davon aus, dass der Beschwerdeführer nicht bereits vor seiner Ausreise als Konvertit zum Christentum in den Fokus der iranischen Sicherheitsbehörden gelangte; dafür spricht letztlich auch der Umstand seiner unbehelligten Ausreise mit seinem eigenen echten Reisepass.</w:t>
      </w:r>
    </w:p>
    <w:p>
      <w:r>
        <w:rPr>
          <w:b/>
        </w:rPr>
        <w:t>E. 6.1</w:t>
      </w:r>
    </w:p>
    <w:p>
      <w:r>
        <w:t>Nachdem eine Gefährdung des Beschwerdeführers aufgrund Konversion zum christlichen Glauben vor der Ausreise aus dem Iran nicht glaubhaft gemacht werden konnte, ist zu prüfen, wie die Situation inzwischen, nach seinem dreieinhalbjährigen Aufenthalt in der Schweiz, zu beurteilen ist.</w:t>
      </w:r>
    </w:p>
    <w:p>
      <w:r>
        <w:rPr>
          <w:b/>
        </w:rPr>
        <w:t>E. 6.2</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6.3</w:t>
      </w:r>
    </w:p>
    <w:p>
      <w:r>
        <w:t>Gemäss der Praxis der schweizerischen Asylbehörden führt allein der Übertritt vom muslimischen Glauben zum Christentum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Regelmässige Kirchenbesuche und Treffen als einfache Mitglieder der christlichen Gemeinschaft stellen keine aktive und von den iranischen Behörden als potentiell staatsgefährdende Glaubensausübung dar (vgl. beispielsweise Urteile des BVGer E-6175/2017 vom 28. Mai 2019 E. 6.2.3, D-490/2017 vom 7. Mai 2019 E. 5.7.2, E-3795/2018 vom 14. Februar 2019 E. 5.3.3).</w:t>
      </w:r>
    </w:p>
    <w:p>
      <w:r>
        <w:rPr>
          <w:b/>
        </w:rPr>
        <w:t>E. 6.4</w:t>
      </w:r>
    </w:p>
    <w:p>
      <w:r>
        <w:t>Die Asylbehörden sind in Fällen, in denen eine Konversion als Gefährdungsgrund geltend gemacht wird, gehalten, dem Vorbringen auf den Grund zu gehen und abzuklären, ob sich die betroffene Person tatsächlich und ursächlich für eine neue Religion interessiert, oder ob das geltend gemachte religiöse Engagement vorgebracht wird, um einen subjektiven Nachfluchtgrund zu schaffen (vgl. dazu die Erwägungen der Grossen Kammer des Europäischen Gerichtshofs für Menschenrechte in seinem Urteil F. G. gegen Schweden vom 23. März 2016 [Nr. 43611/11], Rn. 123 mit Verweis auf das Urteil A.A. gegen die Schweiz vom 7. Januar 2014 [Nr. 58802/12] Rn. 41; vgl. ebenfalls das auf Religionsfreiheit und Apostasie im Kontext von Afghanistan bezogene Referenzurteil des BVGer D-4952/2014 vom 23. August 2017 E. 6.2 m.w.H). Vorliegend hat das SEM den Beschwerdeführer im Rahmen der Anhörung vertieft zu seinem Religionsverständnis und zu seinem Interesse für das Christentum befragt (vgl. act. A16/21 F38 - 75), beginnend mit dem Verhältnis des Beschwerdeführers zum Islam und dem familiären Hintergrund (vgl. ebenda, F38 - 43) und seinen persönlichen Beweggründen und Erfahrungen (vgl. ebenda, F46 - 73). Aufgrund der Aussagen des Beschwerdeführers bezweifelte die Vor-instanz die Qualität seines persönlichen Gesinnungswandels und hielt es nicht für erstellt, dass er das Land tatsächlich wegen seiner religiösen Überzeugungen verlassen habe. Vielmehr führte die Vorinstanz seine Ausreise auf allgemeine Problemen mit den iranischen Behörden und der dortigen Lebensweise zurück. Auch das Bundesverwaltungsgericht geht davon aus, dass der Beschwerdeführer sein Heimatland nicht aus Gründen seines Glaubens oder in der Absicht zu konvertieren verlassen habe, sondern vielmehr vor allem deshalb, weil er mit den islamischen Regeln und der dortigen Lebensweise unzufrieden war (vgl. act. A16/21 F48), und weil er andersgeartete Probleme mit der Polizei hatte. Es fällt dabei auf, dass er auf diese Probleme in der Befragung zur Person noch hinwies (vgl. act. A6/15 F7.01, 7.02, dort S. 10 f.), in der Anhörung jedoch explizit verneinte, das Land aus anderen Gründen als der (beabsichtigten) Konversion verlassen zu haben (vgl. act. A16/21 F114 - 118). Die geltend gemachten Probleme haben jedoch - wie von der Vorinstanz richtig festgestellt - nie die Schwelle der Asylerheblichkeit erreicht.</w:t>
      </w:r>
    </w:p>
    <w:p>
      <w:r>
        <w:rPr>
          <w:b/>
        </w:rPr>
        <w:t>E. 6.5</w:t>
      </w:r>
    </w:p>
    <w:p>
      <w:r>
        <w:t>Das Vorbringen des Beschwerdeführers, er nehme in der Schweiz regelmässig an Gottesdiensten einer protestantischen Gemeinde in E._______ teil, deutet nicht auf ein exponiertes christliches Engagement hin, durch welches der Beschwerdeführer aufgrund missionarischer Tätigkeit in herausragender Position in den Fokus der iranischen Sicherheitsbehörden des Irans als Gegner des Staates geraten sein könnte. Bisher gibt es keine Belege, dass der Beschwerdeführer sich in der Schweiz überhaupt in christlichen Kreisen bewegt oder regelmässig eine Kirche oder einen Bibelkreis besucht, seine entsprechenden Aussagen fallen sehr oberflächlich aus (vgl. act. A16/21 F60, 61). In der Beschwerde monierte der Beschwerdeführer, dass das SEM sich nicht klar geäussert habe, ob ihm die Konversion geglaubt werde oder nicht, es nun nach zwei Jahren jedoch einen negativen Entscheid getroffen habe, ohne aktuelle Akten. Die Amtsermittlungspflicht des SEM findet ihre Grenzen jedoch an der Mitwirkungspflicht der asylsuchenden Person. Art. 8 AsylG verpflichtet den Beschwerdeführer unter anderem dazu, allfällige Beweismittel vorzulegen. Es wäre also Aufgabe des Beschwerdeführers selbst gewesen, die Asylbehörden über seine religiösen Aktivitäten in der Schweiz auf dem Laufenden zu halten oder Belege für sein Leben als Christ in der Schweiz zu liefern. Entsprechende Beweise ist er jedoch bis heute schuldig geblieben. Auch seine mandatierte Rechtsvertreterin hat keine weiteren Eingaben in diesem Sinne vorgenommen. Nach dem Gesagten zieht das Bundesverwaltungsgericht den Schluss, dass der Beschwerdeführer sich mit dem christlichen Glauben allenfalls befasst hat; dass er diesen in der Schweiz erkennbar, aktiv und mit tiefgehender Haltung lebt, ist nach den obigen Ausführungen nicht anzunehmen und auch sonst den Akten nicht zu entnehmen. Insgesamt gelingt es dem Beschwerdeführer nach dem Gesagten nicht, subjektive Nachfluchtgründe glaubhaft zu machen.</w:t>
      </w:r>
    </w:p>
    <w:p>
      <w:r>
        <w:rPr>
          <w:b/>
        </w:rPr>
        <w:t>E. 6.6</w:t>
      </w:r>
    </w:p>
    <w:p>
      <w:r>
        <w:t>Zusammenfassend gelingt es dem Beschwerdeführer nicht, eine asylrechtlich relevante Verfolgungssituation nachzuweisen oder glaubhaft zu machen. Das SEM hat demzufolge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Der Beschwerdeführer stammt zwar nach eigenen Angaben aus einem sehr streng muslimisch geprägten familiären Umfeld (vgl. act. A16/21 F40 - 42); allerdings erklärte er, schon vor der Ausreise den familiären Auseinandersetzungen durch den Auszug in eine «Junggesellenwohnung» aus dem Weg gegangen zu sein (vgl. act. A16/21 F72, 81). Es ist davon auszugehen, dass der gut ausgebildete, junge und gesunde Beschwerdeführer im Fall der Rückkehr sein Auskommen in C._______ oder an einem anderen Ort im Iran wird finden können.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am 5. November 2019 eingezahlte Kostenvorschuss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