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E-5024/2021 vom 19. Oktober 2021</w:t>
      </w:r>
    </w:p>
    <w:p>
      <w:r>
        <w:t>Bundesverwaltungsgericht, 2021-10-19, DE</w:t>
      </w:r>
    </w:p>
    <w:p>
      <w:r>
        <w:rPr>
          <w:b/>
        </w:rPr>
        <w:t xml:space="preserve">Quelle: </w:t>
      </w:r>
      <w:r>
        <w:t>https://mcp.opencaselaw.ch/entscheid/bvger_E-5024_2021_d20211019</w:t>
      </w:r>
    </w:p>
    <w:p>
      <w:r>
        <w:t>FR: TAF E-5024/2021 du 19 octobre 2021</w:t>
      </w:r>
    </w:p>
    <w:p>
      <w:r>
        <w:t>IT: TAF E-5024/2021 del 19 ottobre 2021</w:t>
      </w:r>
    </w:p>
    <w:p>
      <w:pPr>
        <w:pStyle w:val="Heading2"/>
      </w:pPr>
      <w:r>
        <w:t>Regeste</w:t>
      </w:r>
    </w:p>
    <w:p>
      <w:r>
        <w:t>Asyl und Wegweisung | Asyl und Wegweisung; Verfügung des SEM vom 19. Oktober 2021</w:t>
      </w:r>
    </w:p>
    <w:p>
      <w:pPr>
        <w:pStyle w:val="Heading2"/>
      </w:pPr>
      <w:r>
        <w:t>Erwägungen</w:t>
      </w:r>
    </w:p>
    <w:p>
      <w:r>
        <w:rPr>
          <w:b/>
        </w:rPr>
        <w:t>E. 1.1</w:t>
      </w:r>
    </w:p>
    <w:p>
      <w:r>
        <w:t>Gemäss Art. 105 AsylG (SR 142.31) i.V.m. Art. 31 VGG ist das Bundes- verwaltungsgericht zur Beurteilung von Beschwerden gegen Verfügungen des SEM nach Art. 5 VwVG grundsätzlich zuständig und entscheidet in der Regel – wie auch vorliegend – endgültig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E-5024/2021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des angefochtenen Entscheids führt die Vorinstanz im Wesentlichen aus, die Vorbringen des Beschwerdeführers hielten den An- forderungen an die Flüchtlingseigenschaft nicht stand. Gemäss Rechtspre- chung des Bundesverwaltungsgerichts sei die christliche Glaubensaus- übung in der ARK möglich; seit 2009 verfüge sie über eine eigene, wenn auch nicht ratifizierte Verfassung, welche das Recht auf Religionsfreiheit sowie das Verbot der Diskriminierung aufgrund der Religion festschreibe. Es bestünden keine Hinweise darauf, dass konvertierten Christen in den kurdischen Provinzen des Nordiraks aufgrund eines neu aufgenommenen Glaubens eine flüchtlingsrechtlich relevante Verfolgung drohe. Hinsichtlich Übergriffen von Drittpersonen seien die kurdischen Regionalbehörden in der Regel schutzbereit und im Rahmen ihrer Möglichkeiten schutzfähig. Aus den Akten ergäben sich keine Anhaltspunkte, um von dieser Regelver- mutung abzuweichen. Vielmehr sei aufgrund der familiären Herkunft bezie- hungsweise der hohen Stellung des Vaters (…) davon auszugehen, dass es dem Beschwerdeführer in besonderem Masse möglich und zumutbar gewesen wäre, im Falle einer Verfolgung durch Dritte staatlichen Schutz in Anspruch zu nehmen. Diese Einschätzung gelte auch für eine allfällige künftige Verfolgung. Daran vermöge der Umstand nichts zu ändern, dass sein Vater die Konversion nicht akzeptiere und den direkten Kontakt zu ihm abgebrochen habe. Aufgrund des Umstandes, dass er sich bei vergange- nen Problemen, namentlich anlässlich des Vorfalls mit seinem Onkel, nicht an die Behörden gewandt habe, könne den nordirakischen Behörden we- der der Vorwurf eines mangelnden Schutzwillens noch mangelnder Schutzfähigkeit gemacht werden. Die subjektive Angst einer Eskalation der Situation mit dem Vater sei zwar nachvollziehbar. Aus den Akten ergäben sich jedoch keine Anhaltspunkte dafür, dass dieser bei steigendem gesellschaftlichen Druck gegenüber sei- nem Sohn Massnahmen ergreifen würde, die von ihrer Intensität her asyl- rechtlich relevant sein könnten. Auch gehe der Beschwerdeführer selber von der Annahme aus, dass kein Vater wolle, dass den eigenen Kindern</w:t>
      </w:r>
    </w:p>
    <w:p>
      <w:r>
        <w:t>E-5024/2021 Seite 7 etwas geschehe. Sodann stelle sich die Frage, ob das familiäre Verhältnis tatsächlich in der vom Beschwerdeführer geschilderten Weise zerrüttet sei, zumal – gemäss seinen Aussagen zu Beginn der Anhörung – ein ganz ge- wöhnlicher Kontakt zur Familie bestehe und man sich über das jeweilige Befinden austausche. Aktuell wüssten lediglich seine Eltern von der Kon- version und es sei davon auszugehen, dass diese mit Blick auf das Fami- lienansehen keine Veranlassung hätten, diesen Umstand publik zu ma- chen. Somit seien potentiell asylrelevante Reaktionen von Drittpersonen gegen ihn unwahrscheinlich, sollte er in seine Heimat zurückkehren. Aus- reichend konkrete objektive Anhaltspunkte, dass sich bei einer Rückkehr in die ARK mit überwiegender Wahrscheinlichkeit asylrelevante Nachteile von Seiten seiner Familienangehörigen oder anderer Dritter ergeben könn- ten, bestünden nicht. Die Aussagen des Beschwerdeführers zum Verhalten seines Umfelds lies- sen auch nicht auf einen unerträglichen psychischen Druck schliessen, der ein menschenwürdiges Leben in der Heimat verunmöglichen oder in unzu- mutbarer Weise erschweren würde. Die geltend gemachten Nachteile hin- sichtlich eines eingeschränkten Auslebens des christlichen Glaubens und anderer Schikanen beschränkten sich primär auf verbale Äusserungen und abschätzige Bemerkungen über das Christentum im Allgemeinen. Auch dass er aufgrund seines christlichen Glaubens trotz Krankheit zur Arbeit gezwungen worden sei und mit seinem persönlichen Umfeld nicht frei über seinen Glauben habe sprechen oder diesen an andere Personen weiter- geben können, sei asylrechtlich nicht relevant. Überdies sei es dem Be- schwerdeführer in den sechs Jahren nach seiner Rückkehr in den Irak möglich gewesen, einer Arbeit nachzugehen und Begegnungen in seinem sozialen Umfeld zu pflegen. Ausserdem wäre es ihm zumutbar gewesen, für einen Austausch über den Glauben den Kontakt zu christlichen Ge- meinden zu pflegen, zumal es bereits in der Vergangenheit zur Kontaktauf- nahme gekommen sei. Diesen hätte er auch ausserhalb seines Wohnquar- tiers suchen können, um sich so in seinem Umfeld nicht exponieren zu müssen und auf diese Weise den gewünschten Kontakt zu Priestern und Pastoren zu erlangen. Aufgrund seiner Angaben sei auch zu schliessen, dass offensichtlich nicht das Missionieren im Zentrum seiner Glaubensaus- übung gestanden habe, sondern der Kontakt zu Kirchenvertretern und der gegenseitige Austausch. Insgesamt sei der Beschwerdeführer zwar mit verschiedenen Einschränkungen seiner Glaubensausübung konfrontiert gewesen, ein menschenwürdiges Leben im Heimatstaat sei dadurch je- doch nie verunmöglicht oder in unzumutbarer Weise erschwert gewesen.</w:t>
      </w:r>
    </w:p>
    <w:p>
      <w:r>
        <w:t>E-5024/2021 Seite 8</w:t>
      </w:r>
    </w:p>
    <w:p>
      <w:r>
        <w:rPr>
          <w:b/>
        </w:rPr>
        <w:t>E. 4.2</w:t>
      </w:r>
    </w:p>
    <w:p>
      <w:r>
        <w:t>Dem entgegnet der Beschwerdeführer, das Recht zur freien Religions- ausübung und das Diskriminierungsverbot aufgrund der Religionszugehö- rigkeit in der Verfassung der ARK würden insbesondere die Möglichkeit, die Änderung des Glaubensbekenntnisses registrieren zu lassen, nicht ein- schliessen. Der Hohe Flüchtlingskommissar der Vereinten Nationen (UN- HCR) gehe davon aus, dass im Irak Personen, die vom Islam zum Chris- tentum konvertierten, aus diesem Grund wahrscheinlich internationalen Flüchtlingsschutz benötigten. Feindseligkeit gegenüber Konvertiten sei weitverbreitet und faktisch würden Übergriffe selten gemeldet. Der Glau- benswechsel eines Familien- oder Stammesmitgliedes werde als ein An- griff auf die kollektive Ehre gedeutet und habe gesellschaftliche Ausgren- zung und gewalttätige Angriffe zur Folge. Teile der irakischen Bevölkerung und gewisse religiöse Führer seien zudem der Ansicht, auf die Apostasie vom Islam stehe die Todesstrafe (m.H.a. UNHCR Erwägungen zum Schutzbedarf von Personen, die aus dem Irak fliehen, Mai 2019, S. 94, mit weiteren Hinweisen). Die Gesetzeslage für Konvertiten sei folglich wider- sprüchlich und es könne nicht ausgeschlossen werden, dass in gesetzlich nicht geregelten Konstellationen auf die Regelung des islamischen Rechts (Scharia) zurückgegriffen werde. Auch wenn keine Fälle einer solch harten Bestrafung bekannt seien, bestehe für Konvertiten die Gefahr von ihren Familien hart sanktioniert oder getötet zu werden, Intoleranz und massive Diskriminierung seien im Alltag spürbar und allgegenwärtig. Unter Hinweis auf ein Urteil eines deutschen Gerichts, hält er zudem fest, vornehmlich unter der kurdischen Bevölkerung des Nordiraks würden Konvertiten als gesellschaftliche Gefahr angesehen und oftmals von ihren muslimischen Familien verstossen. Entgegen der Auffassung des SEM könne vor diesem Hintergrund nicht von ihm erwartet werden, sich bei entsprechenden Vor- kommnissen an die Behörden der ARK zu wenden. Die Religionszugehö- rigkeit von Konvertiten werde gesetzlich nicht anerkannt und folglich staat- lich nicht geschützt. Vielmehr müsse davon ausgegangen werden, die ira- kischen Behörden selbst könnten ihn aufgrund seiner Religionszugehörig- keit diskriminieren, indem ihm die Konversion gesetzlich verunmöglicht werde. Er habe bereits in der Vergangenheit von Familienangehörigen, in seinem erweiterten sozialen Umfeld und bei seiner Arbeitsstelle Ausgren- zung und soziale Isolation beziehungsweise Diskriminierung erlebt. Es sei ihm auch nicht möglich gewesen, den neuen Glauben offen zu leben. Seine Befürchtung, auch künftig solchen oder ähnlichen Verfolgungsmassnah- men ausgesetzt zu sein, sei somit subjektiv und objektiv begründet. Zumal er seinem Vater gegenüber inzwischen seine Glaubensbekundung offen- bart habe, habe er mit einer noch stärkeren sozialen Ausgrenzung und An-</w:t>
      </w:r>
    </w:p>
    <w:p>
      <w:r>
        <w:t>E-5024/2021 Seite 9 feindung zu rechnen nach seiner Rückkehr. Aufgrund von Berichten ande- rer Konvertiten befürchte er zudem, künftig von der eigenen Familie oder radikal-religiösen Drittpersonen an Leib und Leben bedroht zu werden.</w:t>
      </w:r>
    </w:p>
    <w:p>
      <w:r>
        <w:rPr>
          <w:b/>
        </w:rPr>
        <w:t>E. 5</w:t>
      </w:r>
    </w:p>
    <w:p>
      <w:r>
        <w:t>Zwar wird im Beschwerdebegehren 4 der Antrag auf Rückweisung gestellt. Dieser wird jedoch nicht begründet und aus den Akten sind ebenfalls keine Gründe ersichtlich, die eine Kassation der angefochtenen Verfügung und Rückweisung der Angelegenheit ans SEM zu weiteren Abklärungen recht- fertigen könnten. Entsprechend ist der als Eventualbegehren formulierte Antrag abzuweisen.</w:t>
      </w:r>
    </w:p>
    <w:p>
      <w:r>
        <w:rPr>
          <w:b/>
        </w:rPr>
        <w:t>E. 6.1</w:t>
      </w:r>
    </w:p>
    <w:p>
      <w:r>
        <w:t>Das Gericht teilt nach Prüfung der Akten die Einschätzung der Vor- instanz, dass der Beschwerdeführer die Flüchtlingseigenschaft nicht erfüllt. Zur Begründung kann vorab auf die ausführlichen und zutreffenden Erwä- gungen in der angefochtenen Verfügung verwiesen werden (vgl. ebd. E. II sowie oben E. 4.1). Weder die Argumente in der Beschwerde noch die ein- gereichten Beweismittel vermögen eine andere Sichtweise herbeizuführen. Das SEM hat ausführlich und mit Hinweisen auf die bundesverwaltungsge- richtliche Rechtsprechung begründet, weshalb dem Beschwerdeführer auf- grund der geltend gemachten Konversion zum Christentum keine flücht- lingsrechtlich relevante Verfolgung drohen würde. Der in der Beschwerde vorgebrachten Einwand der fehlenden Möglichkeit, die Änderung des Glaubensbekenntnisses registrieren zu lassen, führt zu keiner anderen Qualifikation. Mit den allgemeinen Hinweisen auf verschiedene irakische Gesetze, ein UNHCR-Papier und auf eine mögliche Anwendung der Scha- ria vermag er nicht darzutun, dass er mit der notwendigen hohen Wahr- scheinlichkeit betroffen wäre oder, dass die nordirakischen Regionalbehör- den in seinem Falle nicht schutzwillig und auch –fähig im massgeblichen Sinne (vgl. BVGE 2011/51 E. 7.3) wären. Auch räumt der Beschwerdefüh- rer in seiner Rechtsmitteleingabe selbst ein, dass keine Fälle bekannt seien, in welchen auf die Konversion hin eine solche Bestrafung vollzogen worden wäre. In Bezug auf den am 12. März 2022 (vgl. oben Bst. J.) nach- gereichten Zeitungsartikel, worin die Ermordung einer jungen Konvertitin seitens ihrer Familie thematisiert wird, ist festzuhalten, dass das Gericht – ebenso wie das SEM – nicht verkennt, dass die Situation im Heimatstaat des Beschwerdeführers für konvertierte Christen, insbesondere im familiä- ren und gesellschaftlichen Umfeld, schwierig sein kann. Es ist auch nicht</w:t>
      </w:r>
    </w:p>
    <w:p>
      <w:r>
        <w:t>E-5024/2021 Seite 10 auszuschliessen, dass es in diesem Zusammenhang zu sogenannten Eh- renmorden kommen kann, von welchen Frauen grundsätzlich in besonde- rem Masse betroffen sind. Dennoch vermag der Beschwerdeführer aus diesem tragischen Fall nichts zu seinen Gunsten abzuleiten, zumal die Konstellation mit der seinen nicht vergleichbar ist, hat sich die junge Frau dem Bericht gemäss doch auch intensiv für Frauenrechte eingesetzt und sei die Konversion gemäss der Familie gerade nicht das Mordmotiv gewe- sen, sondern ihr Wille, alleine zu leben, nachdem sie den Mann, mit dem sie im Alter von zwölf Jahren zwangsverheiratet worden sei, verlassen habe. Im Übrigen geht aus dem Zeitungsartikel auch hervor, dass die kur- dischen Ermittlungsbehörden tätig geworden und Festnahmen erfolgt seien, was deren Schutzwilligkeit gerade bestätigt. Zutreffend qualifiziert das SEM die vom Beschwerdeführer nach seiner Konversion und Rückkehr in den Irak geschilderten Vorfälle als nicht hin- reichend intensiv, um die hohe Schwelle einer asylrechtlich relevanten Ver- folgung beziehungsweise ernsthafter Nachteile oder eines unerträglichen psychischen Drucks im Sinne von Art. 3 Abs. 1 und 2 AsylG zu erreichen. Hinsichtlich der geltend gemachten eingeschränkten Möglichkeiten, seinen christlichen Glauben zu leben, stellt das SEM zutreffend fest, die Ein- schränkung scheine insbesondere darin zu bestehen, dass er nicht missi- onieren könne; seinen Angaben entsprechend sei es ihm aber gar nicht in erster Linie darum gegangen, sondern insbesondere um den Austausch mit Kirchenvertretern. Aber auch wenn es seinem Wunsch entsprechen würde, seinen Glauben weiterzutragen, verunmöglicht eine diesbezügliche Einschränkung noch nicht ein menschenwürdiges Leben im Heimatstaat. Auch die geschilderten Vorkommnisse (etwa das geltend gemachtes Er- eignis mit dem Onkel oder der Umstand, arbeiten zu müssen, obwohl er krank gewesen sei) können weder im Einzelnen noch in ihrer Gesamtheit als ernsthafte Nachteile qualifiziert werden. Nur ergänzend ist festzustel- len, dass es sich bei den Angaben des Beschwerdeführers, Ursache dieser eben genannten Ereignisse sei sein Glaubenswechsel gewesen, nur um eine Vermutung zu handeln scheint. Unabhängig davon ist auch die Ein- schätzung des SEM, der Beschwerdeführer hätte sich an die grundsätzlich schutzwilligen und schutzfähigen kurdischen Regionalbehörden wenden können, zutreffend. Soweit der Beschwerdeführer eine begründete Furcht vor ernsthaften Nachteilen seitens seines Vaters bei einer Rückkehr geltend macht, beste- hen keine ernsthaften Anhaltspunkte für eine solche. Er erklärte explizit, dass sein Vater es nie akzeptiert hätte, wenn ihm jemand etwas angetan</w:t>
      </w:r>
    </w:p>
    <w:p>
      <w:r>
        <w:t>E-5024/2021 Seite 11 hätte (A-32, F129). Ausserdem ist er davon überzeugt, dass sein Vater, trotz seiner Enttäuschung über seinen Glaubenswechsel, ihn gegenüber Verwandten oder Dritten im Ernstfall beschützen und ihm in einer solchen Situation beistehen würde (A-32, F127 f.). Vor diesem Hintergrund und auf- grund der Tatsache, dass es über mehrere Jahre des Zusammenlebens mit dem Vater nach seiner Konversion zu keinem Zwischenfall kam, obwohl dieser den christlichen Glauben seines Sohnes vermutet habe, ist nicht von einer genügend hohen Wahrscheinlichkeit künftiger Übergriffe, die auch noch die hohen Anforderungen an ernsthafte Nachteile erfüllen würden, auszugehen. Das gleiche gilt hinsichtlich der geltend gemachten drohen- den Übergriffen von Drittpersonen. Hinsichtlich der künftigen Glau- bensausübung kann auf das bereits Gesagte verwiesen werden. Es ist auch für die Zukunft nicht davon auszugehen, die damit einhergehenden Einschränkungen nähmen ein Ausmass an, das ihm ein menschenwürdi- ges Leben im Heimatstaat verunmöglichen würde. Zu Recht verweist das SEM darauf, dass er in den sechs Jahren vor seiner erneuten Ausreise aus dem Irak offenbar die Möglichkeiten, die es in der ARK durchaus gebe, sich mit dem christlichen Glauben zu beschäftigen und sich mit Kirchenvertre- tern auszutauschen, gar nicht wahrgenommen habe. Zu keiner anderen Einschätzung führen schliesslich die mit Eingabe vom 12. Februar 2022 in Kopie zu den Akten gereichten Unterlagen, wonach sein Vater mittlerweile konkrete rechtliche Schritte gegen ihn eingeleitet habe und eine weitere Eskalationsstufe des familiären Zerwürfnisses mit den Eltern erreicht sei. Gemäss der deutschen Übersetzung als Rechts- grundlage für den Haftbefehl wird ein Artikel des Zivilstandsgesetzes auf- geführt (vgl. Punkt «Verbrechensart und Gesetzliche Artikel»). Vorab ist festzuhalten, dass die Beweiskraft von nicht im Original eingereichten Be- weismitteln als gering einzustufen ist. Eine Fristansetzung zur Nachrei- chung der Originale erübrigt sich jedoch, da auch diese zu keinem anderen Resultat führen würden. Zunächst überrascht die zeitliche Nähe zwischen der Ausfertigung des Haftbefehls in der ARK ([…]) und dem negativen Asyl- entscheid in der Schweiz (19. Oktober 2021) beziehungsweise der Be- schwerdeerhebung am Bundesverwaltungsgericht ([…] 18. November 2021). Der Beschwerdeführer behauptet, erst im Januar 2022 (vgl. Schrei- ben der Rechtsvertreterin vom 18. Januar 2022) von der Existenz der nachgereichten Beweismittel erfahren zu haben, dies obwohl er gemäss eigenen Angaben mit seiner Mutter in regelmässigem Kontakt stehe (A32, F16). In gleicher Weise widerspricht er sich, wenn er einerseits geltend macht, seine Mutter habe sich stets gefürchtet, ihm könnte etwas passie-</w:t>
      </w:r>
    </w:p>
    <w:p>
      <w:r>
        <w:t>E-5024/2021 Seite 12 ren, falls seine Konversion bekannt würde, und habe ihn vor den entspre- chenden Konsequenzen beschützen wollen. Andererseits wird jedoch dar- legt, sie habe ihn beleidigt, ihm gedroht, sie werde alles dem Vater erzählen (A32, F89 sowie F125 f.) und sie habe sich schliesslich an der Einleitung eines gerichtlichen Verfahrens gegen ihn als Zeugin beteiligt. Weiter fällt auf, dass der Vater ab einem Zeitpunkt kurz nach der Ausreise des Be- schwerdeführers im Frühjahr 2021 darüber informiert war, dass dieser zum Christentum konvertierte. Dennoch wartete er nach der Darstellung des Beschwerdeführers noch bis (…) bevor er weitere Schritten gegen ihn ein- leitete. Die Begleitumstände, wie die eingereichten Beweismittel bezie- hungsweise Fotos davon zum Beschwerdeführer gelangten, erscheinen ebenfalls zufällig. Hinzu kommt, dass beide Elternteile sowohl gegenüber der Polizei in E._______ als auch gegenüber dem Untersuchungsgericht in D._______ bestätigen, sie hätten ihren Sohn seit dem 11. August 2021 weder gesehen noch wüssten sie, wo sich dieser zum aktuellen Zeitpunkt aufhalten würde, was mit der Aussage des Beschwerdeführers anlässlich der Anhörung nicht zu vereinbaren ist, wonach der mit der Mutter am Vor- tag telefoniert hatte (A32 F16 f.). Das SEM wirft entsprechend zu Recht die Frage auf, ob das Verhältnis des Beschwerdeführers zu seinen Eltern in der von ihm geltend gemachten Weise zerrüttet sei. Indessen kann diese Frage, wie auch jene nach der Authentizität der eingereichten Beweismit- tel, mithin die Glaubhaftigkeit deren Inhalte, offengelassen werden. Inwie- fern ein Gerichtsverfahren basierend auf dem nordirakischen Zivilstands- gesetz – auch wenn es in Verbindung mit einem Haftbefehl eingeleitet wurde – die nötige Intensität einer asylrechtlich relevanten Verfolgung er- reichen könnte, ist nämlich nicht ersichtlich. Insbesondere aber kann der Beschwerdeführer sich, wie bereits erwähnt, an die heimatlichen Behörden wenden, welche als schutzwillig und –fähig gelten, sollte er wegen dieses Gerichtsverfahrens Schwierigkeiten mit seinen Familienangehörigen erhal- ten.</w:t>
      </w:r>
    </w:p>
    <w:p>
      <w:r>
        <w:rPr>
          <w:b/>
        </w:rPr>
        <w:t>E. 6.2</w:t>
      </w:r>
    </w:p>
    <w:p>
      <w:r>
        <w:t>Zusammenfassend hat das SEM zu Recht festgestellt, der Beschwer- deführer erfülle die Flüchtlingseigenschaft im Sinne von Art. 3 AsylG nicht, weshalb es sein Asylgesuch ebenfalls zu Recht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E-5024/2021 Seite 13</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Der Vollzug der Wegweisung erweist sich als zulässig. Da es dem Beschwerdeführer nicht gelungen ist, eine asylrechtlich erhebliche Gefähr- dung nachzuweisen oder glaubhaft zu machen, kommt Art. 5 AsylG nicht zur Anwendung.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E-5024/2021 Seite 14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unter Hinweis auf die vorste- henden Erwägungen zum Asylpunkt nicht gelungen, zumal nicht glaubhaft ist, dass gegen ihn ein Haftbefehl wegen Apostasie ergangen ist. Auch die allgemeine Menschenrechtssituation in der ARK für sich alleine lässt den Wegweisungsvollzug zum heutigen Zeitpunkt nicht als unzulässig erschei- nen (vgl. den als Referenzurteil publizierten Entscheid des BVGer E- 3737/2015 vom 14. Dezember 2015 E. 6.3.2 m.H. sowie u.a. E-3616/2021 vom 22. September 2021 E. 9.3, je m.H.). Nach dem Gesagten ist der Voll- zug der Wegweisung sowohl im Sinne der asyl- als auch der völkerrechtli- 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Sicherheitslage- und Menschenrechtslage im Nordirak ist aner- kanntermassen volatil. Zu Recht hält auch das SEM fest, allgemeine Aus- sagen dazu verlören rasch ihre Gültigkeit. Dabei beschreibt es ausführlich die Situation im kurdischen Nordirak und die entsprechende bundesver- waltungsgerichtliche Rechtsprechung. Auf diese Erwägungen in der ange- fochtenen Verfügung kann verwiesen werden (vgl. ebd. Ziff. III, Punkt 2). Im Einklang mit der Wegweisungspraxis des Bundesverwaltungsgerichts sowie diverser EU-Staaten ist davon auszugehen, dass der Wegweisungs- vollzug in die Region ARK dann zumutbar ist, wenn die betreffende Person ursprünglich aus der Region stammt oder eine längere Zeit dort gelebt hat und über ein soziales Netz (Familie, Verwandtschaft oder Bekanntenkreis) oder aber über Beziehungen zu den herrschenden Parteien verfügt (vgl. Referenzurteil des BVGer E-3737/2015 vom 14. Dezember 2015 E. 7.3 und 7.4, je m.H.). Diese Einschätzung hat grundsätzlich nach wie vor Gül- tigkeit, wobei den begünstigenden individuellen Faktoren – hauptsächlich denjenigen eines tragfähigen familiären Beziehungsnetzes – angesichts</w:t>
      </w:r>
    </w:p>
    <w:p>
      <w:r>
        <w:t>E-5024/2021 Seite 15 der Belastung der behördlichen Infrastrukturen durch im Irak intern Vertrie- bene besonderes Gewicht beizumessen ist (vgl. unter vielen Urteil D- 5972/2016 vom 7. April 2022 E. 8.1 m.H.). Das SEM hat zu Recht festgestellt, dass im Falle des Beschwerdeführers keine individuellen Gründe gegen die Zumutbarkeit des Wegweisungsvoll- zugs vorliegen. Er lebte mit Ausnahme seines Aufenthalts im Ausland seit seiner Geburt in der Grossstadt D._______. Seine Eltern und Geschwister sowie weitere Verwandte, die ihrerseits gesellschaftlich verwurzelt und fi- nanziell abgesichert sind, leben ebenfalls dort. Von einer völligen Zerrüt- tung des Verhältnisses zu seinen Eltern ist aufgrund der Akten nicht aus- zugehen, selbst wenn gewisse Unstimmigkeiten vorhanden sein sollten (A32 F21 ff.). Hinsichtlich einer wirtschaftlichen Existenzgrundlage ist aus- serdem festzustellen, dass es sich beim Beschwerdeführer um einen jun- gen Mann mit Berufserfahrung in unterschiedlichen Branchen handelt. So war er bis kurz vor seiner Ausreise als Sicherheitsmitarbeiter tätig, zuvor hat er in einem Restaurant gearbeitet (A32 F41, F49-F50). Es ist somit da- von auszugehen, dass er sich auch in Zukunft wieder ein wirtschaftliches Auskommen erarbeiten kann.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Beschwerdeverfahrens sind die Verfahrenskos- ten dem Beschwerdeführer aufzuerlegen (Art. 63 Abs. 1 VwVG) und auf</w:t>
      </w:r>
    </w:p>
    <w:p>
      <w:r>
        <w:t>E-5024/2021 Seite 16 insgesamt Fr. 750.– festzusetzen (Art. 1-3 des Reglements vom 21. Feb- ruar 2008 über die Kosten und Entschädigungen vor dem Bundesverwal- tungsgericht [VGKE, SR 173.320.2]). Sie sind durch den am 3. Januar 2022 vom Beschwerdeführer in gleicher Höhe geleisteten Kostenvor- schuss gedeckt. (Dispositiv nächste Seite)</w:t>
      </w:r>
    </w:p>
    <w:p>
      <w:r>
        <w:t>E-5024/2021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