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E-5024/2014 vom 4. Juni 2015</w:t>
      </w:r>
    </w:p>
    <w:p>
      <w:r>
        <w:t>Bundesverwaltungsgericht, 2015-06-04, DE</w:t>
      </w:r>
    </w:p>
    <w:p>
      <w:r>
        <w:rPr>
          <w:b/>
        </w:rPr>
        <w:t xml:space="preserve">Quelle: </w:t>
      </w:r>
      <w:r>
        <w:t>https://mcp.opencaselaw.ch/entscheid/bvger_E-5024_2014</w:t>
      </w:r>
    </w:p>
    <w:p>
      <w:r>
        <w:t>FR: TAF E-5024/2014 du 4 juin 2015</w:t>
      </w:r>
    </w:p>
    <w:p>
      <w:r>
        <w:t>IT: TAF E-5024/2014 del 4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ist festzustellen, dass die Rüge, die Vorinstanz habe ihre Pflicht zur vollständigen Abklärung des rechtserheblichen Sachverhalts verletzt, indem sie das (...) Profil des Vaters vernachlässigt habe, unbegründet ist. Den Befragungsprotokollen ist zu entnehmen, dass die Beschwerdeführenden den Bekanntheitsgrad des Vaters (oder anderer Verwandter) und die Parteizugehörigkeit der Familienmitglieder zur (...) erstinstanzlich kaum vorgebracht haben. Obschon das BFM mehrere Fragen gestellt hat, die dazu eingeladen hätten, das (...) Profil des Vaters (vgl. vorinstanzliche Akten A32/12 F25 und F60; A33/8 F24 usw.) oder die politische Vergangenheit anderer Familienmitglieder zu thematisieren (vgl. A32/12 F31-37, F39, F48-F50; A33/8 F13-17, F30 usw.), werden diese Vorbringen allesamt erst auf Beschwerdeebene in asylrechtlich relevantem Ausmass geltend gemacht. Es kann der Vorinstanz daher nicht vorgeworfen werden, den Sachverhalt nicht vollständig festgestellt zu haben. Die angefochtene Verfügung gibt überdies - ausgehend vom erstinstanzlich geltend gemachten Sachverhalt der Beschwerdeführenden - in rechtsgenüglicher Weise Aufschluss darüber, aus welchen Gründen die Asylgesuche der Beschwerdeführenden abgewiesen wurden. Es besteht bei dieser Sachlache keinerlei Veranlassung, die angefochtene Verfügung aus formellen Gründen aufzuheben.</w:t>
      </w:r>
    </w:p>
    <w:p>
      <w:r>
        <w:rPr>
          <w:b/>
        </w:rPr>
        <w:t>E. 5.1</w:t>
      </w:r>
    </w:p>
    <w:p>
      <w:r>
        <w:t>Das Bundesverwaltungsgericht gelangt nach Prüfung der Akten zum Schluss, dass die Beschwerdeführenden nicht in nachvollziehbarer Weise haben glaubhaft machen können, sie hätten bei einer Rückkehr nach Afghanistan zufolge drohender Vergeltung durch Sympathisanten der Taliban begründete Furcht vor Verfolgung.</w:t>
      </w:r>
    </w:p>
    <w:p>
      <w:r>
        <w:rPr>
          <w:b/>
        </w:rPr>
        <w:t>E. 5.1.1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w:t>
      </w:r>
    </w:p>
    <w:p>
      <w:r>
        <w:rPr>
          <w:b/>
        </w:rPr>
        <w:t>E. 5.1.2</w:t>
      </w:r>
    </w:p>
    <w:p>
      <w:r>
        <w:t>Aus den Befragungsprotokollen geht hervor, dass die Beschwerdeführenden im vorinstanzlichen Verfahren ausschliesslich die schwierigen Lebensumstände im Iran als Fluchtgründe geltend gemacht und in keiner Weise das politische und militärische Engagement der Familienmitglieder angeführt haben (vgl. A13/13 F7.01; A32/12 F41f.; A33/8 F22). Wie bereits vorstehend dargelegt, hätten die Beschwerdeführenden an mehreren Stellen die Gelegenheit gehabt, das (...) Profil des Vaters in Afghanistan darzutun. Stattdessen erwähnen sie weder anlässlich der Erst- noch der Zweitbefragung explizit den Bekanntheitsgrad des Vaters oder anderer Familienmitglieder. Ebenso wenig kann den Antworten implizit eine drohende (Reflex-)Verfolgung entnommen werden. So antworteten sie auf die Frage, weshalb sie nicht nach Afghanistan hätten zurückkehren wollen, wie folgt: "Ja, nach Afghanistan können wir nicht zurückgehen. Ich habe keine guten Erlebnisse und Erfahrungen aus Afghanistan." (vgl. A33/8 F43), "Ich möchte, dass mein Name nie in Afghanistan existiert. Ich hasse Afghanistan und andere islamische Länder" (vgl. A32/12 F48). Zwar haben die Beschwerdeführenden erwähnt, dass der Vater tot respektive der Bruder verschwunden sei und sie wegen Problemen nicht nach Afghanistan zurückkehren könnten, aber selbst an diesen Stellen wurde die angeblich politisch und (...) Vergangenheit der Familie nicht vorgebracht (vgl. A32/12 F60; A33/8 F24). Auch dass die Beschwerdeführenden die (...) anlässlich der Anhörungen lediglich an einer einzigen Stelle erwähnt haben (vgl. A32/12 F55; A33/8 F30) spricht nicht für die Glaubhaftigkeit dieses Vorbringens. Zusammenfasend sind die erstmals auf Beschwerdeebene in dieser Ausprägung geltend gemachten Vorbringen betreffend die (...) Exponiertheit der Familie als nachgeschoben und unglaubhaft zu qualifizieren.</w:t>
      </w:r>
    </w:p>
    <w:p>
      <w:r>
        <w:rPr>
          <w:b/>
        </w:rPr>
        <w:t>E. 5.1.3</w:t>
      </w:r>
    </w:p>
    <w:p>
      <w:r>
        <w:t>Weiter ist festzuhalten, dass zu Gunsten der Beschwerdeführenden nicht vollumfänglich auszuschliessen ist, dass die Familie des Beschwerdeführers im Bürgerkrieg von 1989 Nachteile erlitten hat und sich einzelne Familienmitglieder allenfalls militärisch engagiert haben. Allerdings haben die Beschwerdeführenden - wie erwähnt - nicht glaubhaft machen können, aufgrund besonderer (...) Profiliertheit eine begründete Furcht vor Verfolgung zu haben. An dieser Einschätzung vermag auch die angebliche Begebenheit auf der afghanischen Botschaft in der Türkei, wonach man die Beschwerdeführenden "erkannt" habe, nichts zu ändern. So geht nämlich aus dem Kontext dieser Aussagen hervor, dass die Beschwerdeführenden wegen ihres Glaubens (Schia) und ihrer Ethnie (Sadat) - und eben gerade nicht wegen ihrer Familienzugehörigkeit - schikaniert worden sind (vgl. A32/12 F50; "[...] Der Konsul in der Türkei war ein Sunnite und hat mich sofort erkannt und gewusst, welcher Ethnie ich entstamme.[...]", A33 F27; "[...] Sobald sie mitbekommen haben, dass wir Sadat sind, haben die uns Probleme gemacht. [...]"). Ebenso wenig vermag ausserdem die Tatsache, dass der Bruder des Beschwerdeführers angeblich verschwunden sei, an dieser Würdigung etwas zu ändern, da die Umstände seines Verschwindens bis heute ungeklärt sind. Die erst auf Beschwerdeebene gemachte Aussage, der Bruder sei - wie der Vater - getötet worden, mutet ebenfalls nachgeschoben an.</w:t>
      </w:r>
    </w:p>
    <w:p>
      <w:r>
        <w:rPr>
          <w:b/>
        </w:rPr>
        <w:t>E. 5.2</w:t>
      </w:r>
    </w:p>
    <w:p>
      <w:r>
        <w:t>Das Bundesverwaltungsgericht stellt - in Übereinstimmung mit der Vorinstanz - fest, dass es den Vorbringen der Beschwerdeführenden überdies an asylrechtlicher Relevanz fehlt.</w:t>
      </w:r>
    </w:p>
    <w:p>
      <w:r>
        <w:rPr>
          <w:b/>
        </w:rPr>
        <w:t>E. 5.2.1</w:t>
      </w:r>
    </w:p>
    <w:p>
      <w:r>
        <w:t>Eine Verfolgungssituation kann praxisgemäss allein in Bezug auf den Heimatstaat, vorliegend Afghanistan, bestehen. In Bezug auf die erlebten Diskriminierungen im Iran gilt es daher festzuhalten, dass sich diese allesamt in einem Drittstaat ereignet haben, weshalb sie von der Vor-instanz richtigerweise asylrechtlich nicht in Betracht gezogen wurden.</w:t>
      </w:r>
    </w:p>
    <w:p>
      <w:r>
        <w:rPr>
          <w:b/>
        </w:rPr>
        <w:t>E. 5.2.2</w:t>
      </w:r>
    </w:p>
    <w:p>
      <w:r>
        <w:t>Bei der geltend gemachten Furcht vor einer Verfolgung durch Sympathisanten der Taliban kann es sich - wenn überhaupt - nur um eine Reflexverfolgung handeln, da die Beschwerdeführenden selber nie in Afghanistan gelebt und persönlich auch keine Nachteile im Sinne des Asylgesetzes durch die afghanischen Behörden respektive Privatpersonen erlitten haben. Eine Reflexverfolgung liegt vor, wenn Familienangehörige von politischen Aktivisten staatlichen Repressalien ausgesetzt sind. Diese kann flüchtlingsrechtlich im Sinne von Art. 3 AsylG relevant sein, allerdings hängen die Wahrscheinlichkeit einer Reflexverfolgung und deren Intensität stark von den konkreten Umständen des Einzelfalls ab. Es muss also aufgrund der Umstände des Einzelfalls ermittelt werden, ob die Furcht vor Verfolgung begründet ist.</w:t>
      </w:r>
    </w:p>
    <w:p>
      <w:r>
        <w:rPr>
          <w:b/>
        </w:rPr>
        <w:t>E. 5.2.3</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m.w.H.).</w:t>
      </w:r>
    </w:p>
    <w:p>
      <w:r>
        <w:rPr>
          <w:b/>
        </w:rPr>
        <w:t>E. 5.2.4</w:t>
      </w:r>
    </w:p>
    <w:p>
      <w:r>
        <w:t>Zwar erscheint es subjektiv zumindest nicht ausgeschlossen, wenn der Beschwerdeführer aufgrund der Familiengeschichte befürchtet, Sympathisanten der Taliban hätten im heutigen Zeitpunkt ein Verfolgungsinteresse an ihm. Diese Furcht erscheint bei einer objektivierten Betrachtungsweise indes unbegründet. Es ist nicht ersichtlich ist, inwiefern er bei einer Rückkehr nach Afghanistan wegen Vorfällen, die sich vor über einem Jahrzehnt ereignet haben, in den Fokus der Taliban geraten sollte. Dies umso weniger, als zahlreiche Familienmitglieder nach wie vor in Afghanistan leben (vgl. Antworten auf die Frage: "Haben Sie heute noch Familie oder Verwandte, die in Afghanistan leben?" vgl. A32/12 F32, A33/8 F13). Zudem ist in Übereinstimmung mit der Vorinstanz festzustellen, dass sich die Machtverhältnisse in Afghanistan seit der Zeit der Talibanherrschaft grundlegend geändert haben. Es kann nicht davon ausgegangen werden, dass ausgerechnet der Vater einen derart hohen Bekanntheitsgrad erlangt haben soll, wo doch viele afghanische Staatsangehörige Verwandte haben, die sich während des Bürgerkries an den Kampfhandlungen gegen die Taliban beteiligt hatten.</w:t>
      </w:r>
    </w:p>
    <w:p>
      <w:r>
        <w:rPr>
          <w:b/>
        </w:rPr>
        <w:t>E. 5.3</w:t>
      </w:r>
    </w:p>
    <w:p>
      <w:r>
        <w:t>An diesen Feststellungen vermögen die eingereichten Beweismittel - und insbesondere die Fotografien der Brüder I._______ - nichts zu ändern, da diese weder die Aktualität noch die Gezieltheit der angeblichen Verfolgung beweisen. Im Sinne der Erwägungen (vgl. E. 6.2.4) ist auch der Beweiswert der Videoaufnahme und der polizeilichen Bestätigung, wonach es das erklärte Ziel der Taliban sei, die Familie I._______ auszulöschen, als gering einzustufen. Ebenso wenig vermögen die eingereichten strafrechtlichen Verfahrensakten den Ausgang des vorliegenden Verfahrens zu ändern.</w:t>
      </w:r>
    </w:p>
    <w:p>
      <w:r>
        <w:rPr>
          <w:b/>
        </w:rPr>
        <w:t>E. 5.4</w:t>
      </w:r>
    </w:p>
    <w:p>
      <w:r>
        <w:t>Zusammenfassend ist es den Beschwerdeführenden nicht gelungen, eine im Sinne von Art. 3 AsylG relevante Verfolgungsgefahr nachzuweisen oder glaubhaft darzutun. Das BFM hat zu Recht ihre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Da die Vollzugshindernisse im Sinne von Art. 83 Abs. 1 AuG (SR 142.20) alternativer Natur sind (BVGE 2009/51 E. 5.4 S. 748) und die Beschwerdeführenden bereits wegen Unzumutbarkeit vorläufig aufgenommen wurden, sind sie bezüglich ihrer Rüge - sie seien infolge Unzulässigkeit des Vollzugs der Wegweisung vorläufig aufzunehmen - nicht beschwert. Es erübrigen sich deshalb weitere Ausführungen zur Frage der Durchführbarkeit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Mit Verfügung vom 16. September 2014 wurde das Gesuch um unentgeltliche Rechtspflege im Sinne von Art. 65 Abs. 1 VwVG gutgeheissen,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