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E-5023/2016 vom 16. Oktober 2018</w:t>
      </w:r>
    </w:p>
    <w:p>
      <w:r>
        <w:t>Bundesverwaltungsgericht, 2018-10-16, DE</w:t>
      </w:r>
    </w:p>
    <w:p>
      <w:r>
        <w:rPr>
          <w:b/>
        </w:rPr>
        <w:t xml:space="preserve">Quelle: </w:t>
      </w:r>
      <w:r>
        <w:t>https://mcp.opencaselaw.ch/entscheid/bvger_E-5023_2016</w:t>
      </w:r>
    </w:p>
    <w:p>
      <w:r>
        <w:t>FR: TAF E-5023/2016 du 16 octobre 2018</w:t>
      </w:r>
    </w:p>
    <w:p>
      <w:r>
        <w:t>IT: TAF E-5023/2016 del 16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der angefochtenen Verfügung führte das SEM aus, der Beschwerdeführer habe unterschiedliche Angaben zum Verlauf seiner Ereignisse gemacht. Anlässlich der BzP habe er noch angegeben, er habe auf dem Feld gearbeitet, als er im Jahr 2009 zu Hause von Soldaten aufgesucht worden sei, und in den folgenden Wochen bemerkt, dass er verfolgt werde. An der Anhörung hingegen habe er zunächst gesagt, er sei im Januar 2009 erstmals aufgesucht worden. Später habe er angegeben, er sei im November 2009 von den Soldaten gesucht worden. Zudem habe er unterschiedliche Angaben zu seinem Aufenthaltsort zu demjenigen Zeitpunkt gemacht, als die Soldaten zu ihm nach Hause gekommen seien. Diese Widersprüche habe der Beschwerdeführer nicht aufzulösen vermocht. Er habe ausdrücklich zu Protokoll gegeben, vor November 2009 keine Probleme mit den heimatlichen Behörden gehabt zu haben, auch nicht wegen seiner (...) ebenfalls ins Ausland geflohenen Geschwister. Es würden folglich keine konkreten Hinweise auf objektiv begründete Furcht vor Verfolgung bestehen. Die angeblich illegale Ausreise vermöge - ohne deren Glaubhaftigkeit zu beurteilen - für sich gesehen keine Verfolgung im Heimatstaat zu begründen. Er habe weder den Nationaldienst verweigert noch sei er daraus desertiert und die geltend gemachte Verfolgung habe sich als unglaubhaft erwiesen. Insofern sei auch die illegale Ausreise nicht asylbeachtlich. Dem Vollzug der Wegweisung würden ebenfalls keine Gründe entgegenstehen. Es seien keine Anhaltspunkte ersichtlich, wonach ihm bei einer Rückkehr nach Eritrea eine verbotene Strafe oder Behandlung im Sinn von Art. 3 EMRK drohen würde. Es herrsche heute dort weder Krieg noch Bürgerkrieg noch eine Situation allgemeiner Gewalt und es würden auch keine individuellen Gründe gegen die Zumutbarkeit des Wegweisungsvollzugs sprechen.</w:t>
      </w:r>
    </w:p>
    <w:p>
      <w:r>
        <w:rPr>
          <w:b/>
        </w:rPr>
        <w:t>E. 3.2</w:t>
      </w:r>
    </w:p>
    <w:p>
      <w:r>
        <w:t>Zur Begründung seiner Beschwerdebegehren führte der Beschwerdeführer aus, in Eritrea gelte er insbesondere aufgrund der zahlreichen Berichte zum Regime sowie der Rechtsprechung des Bundesverwaltungsgerichts als Landesverräter, weil er beschuldigt werde, anderen Eritreern zur Flucht verholfen zu haben. Die Argumente des SEM betreffend die Unglaubhaftigkeitselemente in seinen Aussagen könnten zudem nicht überzeugen. An der Anhörung habe er schlicht vergessen zu erwähnen, dass er noch auf dem Feld gewesen sei, als die Soldaten in zu Hause gesucht hätten. Er sei jedenfalls sogleich nach Hause gegangen. Zudem sei er nicht ausdrücklich zu den konkreten Daten befragt worden, vielmehr seien ihm offene Fragen gestellt worden, weshalb er darauf allgemeine Antworten geliefert habe. An der BzP sei schliesslich fälschlicherweise notiert worden, er sei drei bis vier Wochen nach diesem Besuch der Soldaten ausgereist. Tatsächlich sei er sechs Tage danach ausgereist. Es sei auch darauf hinzuweisen, dass die Vertrauensbasis an der Anhörung gefehlt habe, weshalb er sich nicht habe öffnen und detailliert sprechen können. Er habe demnach seine illegale Ausreise glaubhaft und genügend substanziiert dargelegt. Der Registrierung beim UNHCR sei denn auch eine Prima-facie Anerkennung als Flüchtling wegen der illegalen Ausreise vorausgegangen, und es würden keine Gründe für die Annahme einer legalen Ausreise sprechen. Ihm drohe bei einer Rückkehr nach Eritrea bereits wegen der illegalen Ausreise eine verbotene Strafe oder Behandlung. Die Praxis-änderung des SEM sei nicht gemäss den in BVGE 2010/54 festgelegten Vorgaben erfolgt, weshalb sie sich als unzulässig erweise.</w:t>
      </w:r>
    </w:p>
    <w:p>
      <w:r>
        <w:rPr>
          <w:b/>
        </w:rPr>
        <w:t>E. 3.3</w:t>
      </w:r>
    </w:p>
    <w:p>
      <w:r>
        <w:t>In der Vernehmlassung führte das SEM aus, der Beschwerdeführer habe in seiner Beschwerde versucht, mit einer nachträglichen Anpassung des Sachverhalts über seine an der Anhörung gemachten Widersprüche hinwegzutäuschen. Hinsichtlich seiner Behauptung, seine Aussage sei falsch protokolliert worden, sei daran zu erinnern, dass seine Ausführungen rückübersetzt worden seien und er dabei keine Korrekturen vorgenommen habe. Sein diesbezüglicher Einwand vermöge somit nicht zu überzeugen. Schliesslich sei nicht ersichtlich, inwiefern mangelndes Vertrauen in die Schweizer Behörden zu widersprüchlichen Aussagen hätten führen können; vielmehr wäre diesfalls ein Verschweigen von Vorbringen zu erwarten gewesen.</w:t>
      </w:r>
    </w:p>
    <w:p>
      <w:r>
        <w:rPr>
          <w:b/>
        </w:rPr>
        <w:t>E. 3.4</w:t>
      </w:r>
    </w:p>
    <w:p>
      <w:r>
        <w:t>Inhaltlich führte der Beschwerdeführer in seiner Replik aus, in Bezug auf die Glaubhaftigkeit seiner Aussagen sei darauf hinzuweisen, dass das ausreiseauslösende Ereignis im Zeitpunkt der Befragungen rund fünf respektive sieben Jahre zurückgelegen habe, weshalb gewisse Erinnerungen geschwunden seien. Jedenfalls habe das SEM seine zahlreichen glaubhaften Sachverhaltselemente schlicht ungewürdigt gelassen und nicht berücksichtigt, dass der behauptete Sachverhalt lediglich plausibel zu machen sei.</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ist zu prüfen, ob das SEM zu Recht die Flüchtlingseigenschaft des Beschwerdeführers verneint hat.</w:t>
      </w:r>
    </w:p>
    <w:p>
      <w:r>
        <w:rPr>
          <w:b/>
        </w:rPr>
        <w:t>E. 5.2.1</w:t>
      </w:r>
    </w:p>
    <w:p>
      <w:r>
        <w:t>Das Bundesverwaltungsgericht erachtet die diesbezüglichen Ausführungen des SEM in der angefochtenen Verfügung als zutreffend, soweit es der geltend gemachten Suche nach dem Beschwerdeführer die Glaubhaftigkeit absprach, weil er diese auffallend unterschiedlich geschildert habe. Es kann in diesem Zusammenhang vorab auf die überzeugende Begründung des SEM in seiner Verfügung verwiesen werden (vgl. S. 3). Die Schilderungen des Beschwerdeführers hinterliessen insgesamt einen realitätsfremden und konstruierten Eindruck. Einerseits sagte er an der BzP aus, als ihn die Soldaten gesucht hätten, sei er nicht zu Hause gewesen, weshalb sie mit seinen Eltern gesprochen hätten, während er an der Anhörung zu Protokoll gab, er sei zu Hause gewesen, habe aber fliehen können (vgl. SEM-Akten, A4, S. 6; A21, F76). Andererseits erscheint seine Darstellung der Geschehnisse an der Anhörung abenteuerlich, zumal nicht davon auszugehen ist, der Beschwerdeführer hätte den beiden Soldaten einfach entkommen können, indem er wegrannte. Diesfalls wäre zumindest zu erwarten gewesen, dass er eine solch spektakuläre Flucht eindrücklicher hätte schildern können (vgl. SEM-Akten, A21, F67: "Sie haben an diesem 1. November 2009 abgestritten, so etwas getan zu haben. Was haben dann die Soldaten gemacht wie haben sie reagiert?" A: "Sie versuchten, mich mitzunehmen. Ich bekam Angst. Wenn ich einmal mitgenommen werde, dann werden sie mich nie wieder freilassen. Wenn man mit solchen Sachen zu tun hat oder beschuldigt wird, dann bekommt man Probleme. Ich bin dann weggerannt."; F68, A: "Ich lief in den Wald und hielt mich auch dort auf."). Auch in zeitlicher Hinsicht widersprach sich der Beschwerdeführer, indem er angab, nachdem die Soldaten ihn im ersten Monat 2009 zu Hause aufgesucht hätten und er entkommen sei, hätten sie ihn immer wieder aufgesucht, manchmal drei Mal pro Woche (vgl. a.a.O., F62). Später führte er hingegen aus, er habe sich nach seiner Flucht am (...) November 2009 während sechs Tagen im Wald aufgehalten und sei dann am (...) November 2009 nach Äthiopien ausgereist (vgl. a.a.O., F70).</w:t>
      </w:r>
    </w:p>
    <w:p>
      <w:r>
        <w:rPr>
          <w:b/>
        </w:rPr>
        <w:t>E. 5.2.2</w:t>
      </w:r>
    </w:p>
    <w:p>
      <w:r>
        <w:t>Der Vollständigkeit halber ist darauf hinzuweisen, dass die angebliche behördliche Suche nach dem Beschwerdeführer mangels Intensität auch nicht als ernsthafter Nachteil im Sinn von Art. 3 Abs. 2 AsylG zu qualifizieren wäre.</w:t>
      </w:r>
    </w:p>
    <w:p>
      <w:r>
        <w:rPr>
          <w:b/>
        </w:rPr>
        <w:t>E. 5.2.3</w:t>
      </w:r>
    </w:p>
    <w:p>
      <w:r>
        <w:t>Unter diesen Umständen ist auch nicht davon auszugehen, der Beschwerdeführer wäre bei einer allfälligen Rückkehr nach Eritrea zukünftig einem erheblichen Risiko einer Bestrafung oder Behandlung gestützt auf asylrelevante Motive ausgesetzt.</w:t>
      </w:r>
    </w:p>
    <w:p>
      <w:r>
        <w:rPr>
          <w:b/>
        </w:rPr>
        <w:t>E. 5.2.4</w:t>
      </w:r>
    </w:p>
    <w:p>
      <w:r>
        <w:t>Nachdem er auch vor seiner Ausreise nicht von den Behörden betreffend einen allfälligen Einzug in den Nationaldienst kontaktiert wurde, gilt er nicht als Deserteur oder Refraktär (vgl. EMARK 2006 Nr. 3 S. 39). Es ist somit nicht davon auszugehen, der Beschwerdeführer werde aus Sicht des eritreischen Regimes als missliebige oder regimefeindliche Person betrachtet.</w:t>
      </w:r>
    </w:p>
    <w:p>
      <w:r>
        <w:rPr>
          <w:b/>
        </w:rPr>
        <w:t>E. 5.3</w:t>
      </w:r>
    </w:p>
    <w:p>
      <w:r>
        <w:t>Das SEM hat nach dem Gesagten zu Recht festgestellt, dass der Beschwerdeführer die Flüchtlingseigenschaft nicht (aufgrund von Vorfluchtgründen) erfüllt, und sein Asylgesuch abgelehnt.</w:t>
      </w:r>
    </w:p>
    <w:p>
      <w:r>
        <w:rPr>
          <w:b/>
        </w:rPr>
        <w:t>E. 6.1</w:t>
      </w:r>
    </w:p>
    <w:p>
      <w:r>
        <w:t>Nachfolgend ist somit zu prüfen, ob der Beschwerdeführer wegen seiner illegalen Ausreise aus Eritrea - mithin wegen subjektiver Nachfluchtgründe - bei einer Rückkehr dorthin zu befürchten hat, ernsthaften Nachteilen gemäss Art. 3 AsylG ausgesetzt zu sein.</w:t>
      </w:r>
    </w:p>
    <w:p>
      <w:r>
        <w:rPr>
          <w:b/>
        </w:rPr>
        <w:t>E. 6.2</w:t>
      </w:r>
    </w:p>
    <w:p>
      <w:r>
        <w:t>Personen mit subjektiven Nachfluchtgründen erhalten zwar gemäss Art. 54 AsylG kein Asyl, werden aber als Flüchtlinge vorläufig aufgenommen. Als subjektive Nachtfluchtgründe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6.3.1</w:t>
      </w:r>
    </w:p>
    <w:p>
      <w:r>
        <w:t>Gemäss langjähriger früherer Praxis der schweizerischen Asylbehörden begründete bereits eine (glaubhaft gemachte) illegale Ausreise aus Eritrea ohne Weiteres die Flüchtlingseigenschaft. Das SEM verschärfte diese Praxis im Sommer 2016, wovon auch der Beschwerdeführer betroffen war. Dieser begründet sein Rechtsmittel auch mit dem Vorbringen, die Praxisänderung des SEM sei inhaltlich zu Unrecht (und überdies auch formal falsch) erfolgt.</w:t>
      </w:r>
    </w:p>
    <w:p>
      <w:r>
        <w:rPr>
          <w:b/>
        </w:rPr>
        <w:t>E. 6.3.2</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6.4</w:t>
      </w:r>
    </w:p>
    <w:p>
      <w:r>
        <w:t>Entgegen der Ansicht des Beschwerdeführers sind den Akten nach dem oben Gesagten keine solchen zusätzlichen Gefährdungsfaktoren zu entnehmen, die ihn als regimekritische Person erscheinen lassen würden.</w:t>
      </w:r>
    </w:p>
    <w:p>
      <w:r>
        <w:rPr>
          <w:b/>
        </w:rPr>
        <w:t>E. 6.5</w:t>
      </w:r>
    </w:p>
    <w:p>
      <w:r>
        <w:t>Der Beschwerdeführer rügte zudem in seiner Beschwerde, das SEM habe nicht das korrekte Vorgehen befolgt, welches das Bundesverwaltungsgericht im Grundsatzentscheid für Praxisänderungen vorgeschrieben habe.</w:t>
      </w:r>
    </w:p>
    <w:p>
      <w:r>
        <w:rPr>
          <w:b/>
        </w:rPr>
        <w:t>E. 6.5.1</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6.5.2</w:t>
      </w:r>
    </w:p>
    <w:p>
      <w:r>
        <w:t>Diese Regeln waren indessen bei der Praxisänderung vom Sommer 2016 entgegen der Auffassung des Beschwerdeführers für das SEM nicht massgebend: Erstens ist festzuhalten, dass die vorliegend durch die Vorinstanz angepasste Praxis nicht die in BVGE 2010/54 interessierende (ausländerrechtliche) Frage der Zumutbarkeit des Vollzugs von Wegweisungen im Sinn von Art. 83 Abs. 4 AuG (SR 142.20) betraf, sondern die Voraussetzungen für die Anerkennung für Flüchtlingseigenschaft gemäss Art. 3 und Art. 54 AsylG. Zweitens basierte die bis Mitte 2016 geübte Praxis des SEM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 Der Begründung in der hier angefochtenen Verfügung waren drittens klare Hinweise auf die Praxisänderung des SEM zu entnehmen (vgl. Verfügung S. 4); die Praxisänderung des SEM war zudem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w:t>
      </w:r>
    </w:p>
    <w:p>
      <w:r>
        <w:rPr>
          <w:b/>
        </w:rPr>
        <w:t>E. 6.5.3</w:t>
      </w:r>
    </w:p>
    <w:p>
      <w:r>
        <w:t>Zusammenfassend ist festzustellen, dass das Vorgehen des SEM im Zusammenhang mit der Praxisänderung vom Sommer 2016 auch unter diesem Blickwinkel nicht zu beanstanden ist.</w:t>
      </w:r>
    </w:p>
    <w:p>
      <w:r>
        <w:rPr>
          <w:b/>
        </w:rPr>
        <w:t>E. 6.6</w:t>
      </w:r>
    </w:p>
    <w:p>
      <w:r>
        <w:t>Es ist dem Beschwerdeführer folglich nicht gelungen, eine relevante Verfolgungsgefahr im Sinn von Art. 54 AsylG darzutun. Das SEM hat seine Flüchtlingseigenschaft auch insoweit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Das Bundesverwaltungsgericht hat sich mit dem Koordinationsentscheid E-5022/2017 vom 10. Juli 2018 (zur Publikation als Referenzurteil vorgesehen) mit den Fragen befasst, ob der Vollzug der Wegweisung auch angesichts einer drohenden Einziehung in den eritreischen Nationaldienst als zulässig (vgl. Art. 83 Abs. 3 AuG) und zumutbar (vgl. Art. 83 Abs. 4 AuG) qualifiziert werden könne. Beides hat das Gericht nach einer ausführlichen Auswertung der zur Verfügung stehenden Länderinformationen mit den folgenden Erwägungen bejaht:</w:t>
      </w:r>
    </w:p>
    <w:p>
      <w:r>
        <w:rPr>
          <w:b/>
        </w:rPr>
        <w:t>E. 8.2</w:t>
      </w:r>
    </w:p>
    <w:p>
      <w:r>
        <w:t>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8.3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9.1</w:t>
      </w:r>
    </w:p>
    <w:p>
      <w:r>
        <w:t>Der Vollzug ist nicht zulässig, wenn völkerrechtliche Verpflichtungen der Schweiz einer Weiterreise der Ausländerin oder des Ausländers in den Heimat-, Herkunfts- oder einen Drittstaat entgegenstehen (Art. 83 Abs. 3 AuG).</w:t>
      </w:r>
    </w:p>
    <w:p>
      <w:r>
        <w:rPr>
          <w:b/>
        </w:rPr>
        <w:t>E. 9.2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9.3</w:t>
      </w:r>
    </w:p>
    <w:p>
      <w:r>
        <w:t>Die Vorinstanz hat in ihrer angefochtenen Verfügung zutreffend darauf hingewiesen,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Nach dem oben Ausgeführten stehen - selbst wenn der Beschwerdeführer bei seiner Rückkehr nach Eritrea in den Nationaldienst eingezogen würde - einerseits das Verbot der Sklaverei und der Leibeigenschaft (Art. 4 Abs. 1 EMRK) dem Vollzug seiner Wegweisung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9.5</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9.6</w:t>
      </w:r>
    </w:p>
    <w:p>
      <w:r>
        <w:t>Der Vollzug der Wegweisung des Beschwerdeführers erweist sich damit - sowohl im Sinn der asyl- als auch der völkerrechtlichen Bestimmungen - als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Wie oben dargelegt, vermag eine bevorstehende Einziehung in den eritreischen Nationaldienst allein nicht zur Annahme einer existenziellen Gefährdung zu führen.</w:t>
      </w:r>
    </w:p>
    <w:p>
      <w:r>
        <w:rPr>
          <w:b/>
        </w:rPr>
        <w:t>E. 10.3</w:t>
      </w:r>
    </w:p>
    <w:p>
      <w:r>
        <w:t>In einem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10.4</w:t>
      </w:r>
    </w:p>
    <w:p>
      <w:r>
        <w:t>Auch in diesem Zusammenhang hat das SEM in der angefochtenen Verfügung richtigerweise festgestellt, dass der Beschwerdeführer ein junger Mann ohne gesundheitliche Beeinträchtigungen ist und insbesondere mit seiner Familie über ein soziales Beziehungsnetz verfügt, welches ihn bei seiner Reintegration wird unterstützen können (vgl. SEM-Akten, A4, S. 4 und 7). Besondere individuelle Umstände, aufgrund derer er bei einer Rückkehr nach Eritrea, wo seine Familie lebt, von einer existenziellen Bedrohung ausgegangen werden müsste, sind den Akten nicht zu entnehmen.</w:t>
      </w:r>
    </w:p>
    <w:p>
      <w:r>
        <w:rPr>
          <w:b/>
        </w:rPr>
        <w:t>E. 10.5</w:t>
      </w:r>
    </w:p>
    <w:p>
      <w:r>
        <w:t>Nach dem Gesagten erweist sich der Vollzug der Wegweisung auch als zumutbar.</w:t>
      </w:r>
    </w:p>
    <w:p>
      <w:r>
        <w:rPr>
          <w:b/>
        </w:rPr>
        <w:t>E. 11</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12</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dem Be-schwerdeführer aufzuerlegen (Art. 63 Abs. 1 VwVG). Nachdem sein Gesuch um Gewährung der unentgeltlichen Prozessführung mit Zwischen-verfügung vom 23. August 2016 gutgeheissen wurde und den Akten keine Hinweise auf eine Veränderung der finanziellen Verhältnisse zu entnehmen sind, ist von einer Kostenauflage abzusehen.</w:t>
      </w:r>
    </w:p>
    <w:p>
      <w:r>
        <w:rPr>
          <w:b/>
        </w:rPr>
        <w:t>E. 14.2</w:t>
      </w:r>
    </w:p>
    <w:p>
      <w:r>
        <w:t>Das Honorar der mit Verfügung vom 23. August 2016 eingesetzten amtlichen Rechtsbeiständin ist bei diesem Verfahrensausgang durch die Gerichtskasse zu vergüten. Der mit Eingaben vom 18. August und 26. September 2016 ausgewiesene Vertretungsaufwand von elf Stunden erscheint überhöht und das Honorar wurde mit einem Stundenansatz von Fr. 194.- berechnet. Bei amtlicher Vertretung geht das Bundesverwaltungsgericht, wie in der Instruktionsverfügung vom 23. August 2016 angekündigt, für nicht-anwaltliche Vertreterinnen und Vertreter praxisgemäss von einem Ansatz von maximal Fr. 150.- aus (vgl. z.B. Urteile des BVGer D-922/2017 vom 13. Juni 2017 oder D-5961/2017 vom 27. Februar 2018). Unter Berücksichtigung der in Betracht zu ziehenden Bemessungsfaktoren (vgl. Art. 9-13 des Reglements vom 21. Februar 2008 über die Kosten und Entschädigungen vor dem Bundesverwaltungsgericht [VGKE, SR 173.320.2]) sowie der massgebenden Stundenansätze ist das Honorar der amtlichen Rechtsbeiständin auf insgesamt Fr. 1500.- (inkl.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