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E-5022/2016 vom 30. August 2016</w:t>
      </w:r>
    </w:p>
    <w:p>
      <w:r>
        <w:t>Bundesverwaltungsgericht, 2016-08-30, DE</w:t>
      </w:r>
    </w:p>
    <w:p>
      <w:r>
        <w:rPr>
          <w:b/>
        </w:rPr>
        <w:t xml:space="preserve">Quelle: </w:t>
      </w:r>
      <w:r>
        <w:t>https://mcp.opencaselaw.ch/entscheid/bvger_E-5022_2016</w:t>
      </w:r>
    </w:p>
    <w:p>
      <w:r>
        <w:t>FR: TAF E-5022/2016 du 30 août 2016</w:t>
      </w:r>
    </w:p>
    <w:p>
      <w:r>
        <w:t>IT: TAF E-5022/2016 del 30 agosto 2016</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1.2</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1.3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1.4</w:t>
      </w:r>
    </w:p>
    <w:p>
      <w:r>
        <w:t>Die Beschwerde erweist sich als offensichtlich unbegründet und ist im Verfahren einzelrichterlicher Zuständigkeit mit Zustimmung eines zweiten Richters (Art. 111 Bst. e AsylG) ohne Weiterungen und mit summarischer Urteilsbegründung zu behandeln (Art. 111a Abs. 1 und 2 AsylG).</w:t>
      </w:r>
    </w:p>
    <w:p>
      <w:r>
        <w:rPr>
          <w:b/>
        </w:rPr>
        <w:t>E. 2.1</w:t>
      </w:r>
    </w:p>
    <w:p>
      <w:r>
        <w:t>Nach Art. 31a Abs. 1 Bst. b AsylG tritt das SEM auf ein Asylgesuch in der Regel nicht ein, wenn Asylsuchende in einen Drittstaat ausreisen können, welcher für die Durchführung des Asyl- und Wegweisungsverfahrens staatsvertraglich zuständig ist.</w:t>
      </w:r>
    </w:p>
    <w:p>
      <w:r>
        <w:rPr>
          <w:b/>
        </w:rPr>
        <w:t>E. 2.2</w:t>
      </w:r>
    </w:p>
    <w:p>
      <w:r>
        <w:t>Jeder Antrag wird von einem einzigen Mitgliedstaat geprüft, der nach den Kriterien des Kapitels III als zuständiger Staat bestimmt wird (Art. 3 Abs. 1, Satz 2 Dublin-III-VO).</w:t>
      </w:r>
    </w:p>
    <w:p>
      <w:r>
        <w:rPr>
          <w:b/>
        </w:rPr>
        <w:t>E. 2.3</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2.4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w:t>
      </w:r>
    </w:p>
    <w:p>
      <w:r>
        <w:t>Die Vorinstanz stellt in der angefochtenen Verfügung fest, die italienischen Behörden hätten innerhalb der festgelegten Frist zu ihrem Übernahmeersuchen keine Stellung genommen.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22 Abs. 7 Dublin-III-VO sei die Zuständigkeit zur Prüfung des Asyl- und Wegweisungsverfahrens daher am 10. August 2016 an Italien übergegangen. Sodann sei nicht davon auszugehen, dass der Beschwerdeführer bei einer Überstellung nach Italien im Sinne von Art. 3 Abs. 2 Dublin-III-VO und Art. 3 EMRK gravierenden Menschenrechtsverletzungen ausgesetzt wäre, in eine existenzielle Notlage geraten oder ohne Prüfung des Asylgesuchs und unter Verletzung des Non-Refoulement-Gebots in den Heimats- respektive Herkunftsstaat überstellt würde. Italien habe die Richtlinien 2013/32/EU (Verfahrensrichtlinie), 2011/95/EU (Qualifikationsrichtlinie) und 2013/33/EU (Aufnahmerichtlinie) umgesetzt. Es halte seine völkerrechtlichen Verpflichtungen ein und biete Gewähr für die Durchführung eines korrekten Asyl- und Wegweisungsverfahrens. Es lägen keine systemischen Mängel in Italiens Asyl- und Aufnahmesystem vor. Der Beschwerdeführer könne sich daher an die zuständigen Behörden wenden, um eine Unterkunft und sozialstaatliche Unterkunft zu erhalten. Zusätzlich könne er bei einer der zahlreich vorhandenen karitativ tätigen Organisationen um Hilfe ersuchen. Es lägen auch keine Gründe gemäss Art. 16 Abs. 1 Dublin-III-VO vor, die die Schweiz verpflichten würden, das Asylgesuch zu prüfen. Sodann würden keine Gründe für die Anwendung der Souveränitätsklausel vorliegen. Die Überstellung nach Italien habe - vorbehältlich einer allfälligen Unterbrechung oder Verlängerung der Überstellungsfrist - bis spätestens am 10. Februar 2017 zu erfolgen.</w:t>
      </w:r>
    </w:p>
    <w:p>
      <w:r>
        <w:rPr>
          <w:b/>
        </w:rPr>
        <w:t>E. 4.1</w:t>
      </w:r>
    </w:p>
    <w:p>
      <w:r>
        <w:t>In der Rechtsmitteleingabe beanstandet der Beschwerdeführer die grundsätzliche Zuständigkeit Italiens nicht. Er führt jedoch gegen seine Überstellung unter Hinweis auf den Bericht der Schweizerischen Flüchtlingshilfe (SFH) vom August 2016 aus, das Asylverfahren und die Aufnahmebedingungen in Italien würden systemische Mängel im Sinne von Art. 3 Abs. 2 Dublin-III-VO aufweisen. Italien verletze seine Verpflichtungen, die sich aus den EU-Richtlinien und dem Völkerrecht ergeben würden. Die Überstellung nach Italien sei erst nach einer fundierten Einzelfallprüfung zulässig, was vorliegend nicht erfolgt sei. Sodann lebe sein Bruder hier in der Schweiz. Weiter leide er an einer (...) Krankheit und benötige Medikamente. Er sei im Spital gewesen. Italien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Italien die Verfahrensrichtlinie, die Qualifikationsrichtlinie und die Aufnahmerichtlinie des Europäischen Parlaments und Rats. Sodann hat der Europäische Gerichtshof für Menschenrechte (EGMR) in Bezug auf Italien keine systemische Mängel an Unterstützung und Einrichtungen für Asylsuchende festgestellt (vgl. Urteil des EGMR Mohammed Hussein und andere gegen Niederlande vom 2. April 2013, 27725/10; siehe zu Italien auch: Urteil des EGMR A.S. gegen Schweiz vom 30. Juni 2015, 39350/13). Mit dem blossen Hinweis auf den Bericht der SFH und der Behauptung, er habe bei seinem Aufenthalt in Italien auf der Strasse gelebt, legt der Beschwerdeführer nicht substantiiert dar, inwiefern Italien in seinem Fall seine staatsvertraglichen Verpflichtungen missachte und er einer menschenunwürdigen oder erniedrigenden Behandlung fortan ausgesetzt wäre (Art. 3 EMRK); Art. 3 Abs. 2 Satz 2 Dublin-III-VO greift somit nicht. Im Übrigen begründet eine allfällige Verletzung der erwähnten Richtlinien durch den zuständigen Mitgliedstaat in der Vergangenheit kein selbständiges Recht einer beschwerdeführenden Person auf Anrufung zur Ausübung des Selbsteintrittsrechts, sondern es bedarf hierzu grundsätzlich des Nachweises eines "real risk" im Sinne der EGMR-Rechtsprechung (vgl. Filzwieser/Sprung, Dublin-III-Verordnung, Wien 2014, Art. 17 K5 S. 159). Dies ist vorliegend nicht der Fall.</w:t>
      </w:r>
    </w:p>
    <w:p>
      <w:r>
        <w:rPr>
          <w:b/>
        </w:rPr>
        <w:t>E. 4.2</w:t>
      </w:r>
    </w:p>
    <w:p>
      <w:r>
        <w:t>In der Rechtsmitteleingabe bringt der Beschwerdeführer weiter vor, sein Bruder lebe in der Schweiz, den er regelmässig besuche. Der Bruder unterstütze ihn. Sinngemäss macht er damit geltend, eine Überstellung nach Italien trenne ihn von einem Familienangehörigen. Gemäss Art. 2 Bst. g Dublin-III-VO umfasst der Begriff "Familienangehörige" die Kernfamilie, das heisst Ehegatten, Lebenspartner/innen und deren minderjährige Kinder. Demnach fallen erwachsene Geschwister nicht unter den vorgenannten Definitionsbereich. Folglich kann sich der Beschwerdeführer nicht auf die den Schutz der Familieneinheit bezweckenden Bestimmungen des Kapitels III der Dublin-III-VO berufen und daraus Ansprüche ableiten (vgl. Filzwieser/Sprung, a.a.O., K 23 f. zu Art. 2, S. 88). Weiter legt der Beschwerdeführer in der Rechtsmitteleingabe nicht dar, inwiefern zwischen ihm und dem Bruder ein Abhängigkeitsverhältnis im Sinne von Art. 16 Dublin-III-VO vorliegen soll; ein solches ist auch nicht ersichtlich.</w:t>
      </w:r>
    </w:p>
    <w:p>
      <w:r>
        <w:rPr>
          <w:b/>
        </w:rPr>
        <w:t>E. 4.3</w:t>
      </w:r>
    </w:p>
    <w:p>
      <w:r>
        <w:t>Hinsichtlich der gesundheitlichen Probleme des Beschwerdeführers ist festzustellen,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m.w.H. auf die Praxis des EGMR). Dies trifft für den Beschwerdeführer offensichtlich nicht zu. Soweit der Beschwerdeführer geltend macht, er leide aufgrund seiner Narbe an Krämpfen sowie neuerdings an einer medikamentös zu behandelnden (...) Krankheit, sind diese Vorbringen durch nichts belegt. Zwar hat er eine Seite einer Rechnungskopie eines Spitals eingereicht. Aus dieser geht indes einzig hervor, dass er vom 15. bis 20. Juni 2016 wegen einer nicht näher bezeichneten "Krankheit" hospitalisiert war. Weitergehend hat der Beschwerdeführer im Rahmen seiner Mitwirkungspflicht (Art. 8 AsylG) kein ärztliches Zeugnis eingereicht, aus welchem hervorgehen würde, dass er auf eine medizinische Behandlung angewiesen wäre. Im Übrigen bestand das SEM im Zeitpunkt seines Entscheides aufgrund der Aktenlage (Krämpfe aufgrund Narbe, schnelles Aufregen) offensichtlich keine Veranlassung zu weiteren medizinischen Abklärungen, auch nicht in Italien. In Italien existieren hinreichende medizinische Einrichtungen, zu denen der Beschwerdeführer bei Bedarf Zugang hat (vgl. Art. 19 Abs. 1 und 2 der Aufnahmerichtlinie). Schliesslich hat das SEM dem aktuellen Gesundheitszustand des Beschwerdeführers bei der Organisation der Überstellung nach Italien entsprechend Rechnung zu tragen. Vorliegend bestehen keine gesundheitlichen Umstände, die einer Überstellung nach Italien entgegenstehen würden.</w:t>
      </w:r>
    </w:p>
    <w:p>
      <w:r>
        <w:rPr>
          <w:b/>
        </w:rPr>
        <w:t>E. 5</w:t>
      </w:r>
    </w:p>
    <w:p>
      <w:r>
        <w:t>Was die Ermessensklausel von Art. 17 Abs. 1 Dublin-III-VO betrifft, so ist diese nicht direkt, sondern nur in Verbindung mit einer nationalen Norm (namentlich Art. 29a Abs. 3 AsylV1, Selbsteintritt aus humanitären Gründen) oder internationalem Recht anwendbar (vgl. BVGE 2010/45 E. 5). Weder aus den Akten noch aus der Beschwerdeeingabe ergibt sich, dass die Überstellung des Beschwerdeführers vorliegend zu einer Verletzung internationalen Rechts führen würde. Im Übrigen kommt dem Bundesverwaltungsgericht keine Beurteilungskompetenz hinsichtlich des Ermessensentscheides des SEM zu (vgl. BVGE 2015/9). Das Bundesverwaltungsgericht greift nur dann ein, wenn das Staatsekretariat das ihm eingeräumte Ermessen über- beziehungsweise unterschreitet oder missbraucht und damit Bundesrecht verletzt. Das ist vorliegend nicht der Fall.</w:t>
      </w:r>
    </w:p>
    <w:p>
      <w:r>
        <w:rPr>
          <w:b/>
        </w:rPr>
        <w:t>E. 6.1</w:t>
      </w:r>
    </w:p>
    <w:p>
      <w:r>
        <w:t>Italien ist somit für die Durchführung des Asyl- und Wegweisungsverfahrens des Beschwerdeführers gemäss der Dublin-III-VO zuständig und entsprechend verpflichtet, ihn gemäss Art. 18 Abs. 1 Bst. b Dublin-III-VO aufzunehmen. Die Vorinstanz ist in Anwendung von Art. 31a Abs. 1 Bst. b AsylG zu Recht auf das Asylgesuch des Beschwerdeführers nicht eingetreten. Da er auch nicht im Besitz einer gültigen Aufenthalts- oder Niederlassungsbewilligung ist, hat die Vorinstanz in Anwendung von Art. 44 AsylG ebenfalls zu Recht die Überstellung nach Italien angeordnet (vgl. Art. 32 Bst. a AsylV 1).</w:t>
      </w:r>
    </w:p>
    <w:p>
      <w:r>
        <w:rPr>
          <w:b/>
        </w:rPr>
        <w:t>E. 6.2</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(vgl. BVGE 2010/45 E. 10 S. 645).</w:t>
      </w:r>
    </w:p>
    <w:p>
      <w:r>
        <w:rPr>
          <w:b/>
        </w:rPr>
        <w:t>E. 7</w:t>
      </w:r>
    </w:p>
    <w:p>
      <w:r>
        <w:t>Nach dem Gesagten ergibt sich, dass die angefochtene Verfügung Bundesrecht nicht verletzt und auch sonst nicht zu beanstanden ist (vgl. Art. 106 AsylG). Die Beschwerde ist abzuweisen. Mit dem vorliegenden Urteil ist der Antrag auf Erteilung der aufschiebenden Wirkung der Beschwerde gegenstandslos geworden.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600.- (Art. 1 - 3 des Reglements vom 21. Februar 2008 über die Kosten und Entschädigungen vor dem Bundesverwaltungsgericht [VGKE], SR 173.320.2) dem Beschwerdeführer aufzuerlegen (Art. 63 Abs. 1 VwVG). Mit dem Urteil ist der Antrag auf Verzicht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