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E-500/2022 vom 30. Dezember 2021</w:t>
      </w:r>
    </w:p>
    <w:p>
      <w:r>
        <w:t>Bundesverwaltungsgericht, 2021-12-30, DE</w:t>
      </w:r>
    </w:p>
    <w:p>
      <w:r>
        <w:rPr>
          <w:b/>
        </w:rPr>
        <w:t xml:space="preserve">Quelle: </w:t>
      </w:r>
      <w:r>
        <w:t>https://mcp.opencaselaw.ch/entscheid/bvger_E-500_2022_d20211230</w:t>
      </w:r>
    </w:p>
    <w:p>
      <w:r>
        <w:t>FR: TAF E-500/2022 du 30 décembre 2021</w:t>
      </w:r>
    </w:p>
    <w:p>
      <w:r>
        <w:t>IT: TAF E-500/2022 del 30 dicembre 2021</w:t>
      </w:r>
    </w:p>
    <w:p>
      <w:pPr>
        <w:pStyle w:val="Heading2"/>
      </w:pPr>
      <w:r>
        <w:t>Regeste</w:t>
      </w:r>
    </w:p>
    <w:p>
      <w:r>
        <w:t>Vollzug der Wegweisung | Vollzug der Wegweisung; Verfügung des SEM vom 30.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teilweiser Aufhebung beziehungs-</w:t>
      </w:r>
    </w:p>
    <w:p>
      <w:r>
        <w:t>E-500/2022 Seite 7 weise Änderung. Sie sind daher zur Einreichung der Beschwerde legiti- 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wie bereits vom Instruktionsrichter festgestellt, die Frage, ob die Wegweisung zu voll- ziehen oder anstelle des Vollzugs die vorläufige Aufnahme der Beschwer- deführenden anzuordnen – respektive ob das Verfahren in diesem Umfang an die Vorinstanz zurückzuweisen – sei.</w:t>
      </w:r>
    </w:p>
    <w:p>
      <w:r>
        <w:rPr>
          <w:b/>
        </w:rPr>
        <w:t>E. 4.1</w:t>
      </w:r>
    </w:p>
    <w:p>
      <w:r>
        <w:t>In der Beschwerdeschrift stellen die Beschwerdeführenden den Even- tualantrag, die Verfügung des SEM sei aufzuheben und die Sache zur voll- ständigen und richtigen Würdigung des rechtserheblichen Sachverhalts und neuerlichen Entscheidung in der Sache an die Vorinstanz zurückzu- weisen.</w:t>
      </w:r>
    </w:p>
    <w:p>
      <w:r>
        <w:rPr>
          <w:b/>
        </w:rPr>
        <w:t>E. 4.2</w:t>
      </w:r>
    </w:p>
    <w:p>
      <w:r>
        <w:t>Der Kassationsantrag wurde in der Beschwerde nicht begründet. Gemäss Feststellung des Gerichts hat das SEM den rechtserheblichen Sachverhalt korrekt und vollständig erhoben. Soweit die Beschwerdefüh- renden mit der vorinstanzlichen Qualifikation der eingereichten Gerichts- dokumente als nicht-authentisch inhaltlich nicht einverstanden sind, ist ihre Argumentation im Rahmen der materiellen Beurteilung der Beschwerde zu berücksichtigen.</w:t>
      </w:r>
    </w:p>
    <w:p>
      <w:r>
        <w:rPr>
          <w:b/>
        </w:rPr>
        <w:t>E. 4.3</w:t>
      </w:r>
    </w:p>
    <w:p>
      <w:r>
        <w:t>Das Eventual-Rechtsbegehren ist abzuweisen.</w:t>
      </w:r>
    </w:p>
    <w:p>
      <w:r>
        <w:t>E-500/2022 Seite 8</w:t>
      </w:r>
    </w:p>
    <w:p>
      <w:r>
        <w:rPr>
          <w:b/>
        </w:rPr>
        <w:t>E. 5.1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begründete seine Verfügung inhaltlich im Wesentlichen fol- gendermassen:</w:t>
      </w:r>
    </w:p>
    <w:p>
      <w:r>
        <w:rPr>
          <w:b/>
        </w:rPr>
        <w:t>E. 6.1.1</w:t>
      </w:r>
    </w:p>
    <w:p>
      <w:r>
        <w:t>Ausführliche Abklärungen (Dokumentenanalysen beziehungsweise Länderconsultings vom 9. und 30. Juni 2021) hätten ergeben, dass der angebliche Haftbefehl und das angebliche Urteil des Strafgerichts E._______ viele formelle und inhaltliche Fälschungsmerkmale aufweisen würden und nicht authentisch seien. Unter diesen Umständen könne da- rauf verzichtet werden, auf weitere Unglaubhaftigkeitsindizien, wie insbe- sondere die mangelnde Substanziiertheit des zentralen Asylvorbringens weiter einzugehen (was in der Verfügung trotzdem mit der Zitierung ent- sprechender Protokollstellen konkretisiert wurde).</w:t>
      </w:r>
    </w:p>
    <w:p>
      <w:r>
        <w:rPr>
          <w:b/>
        </w:rPr>
        <w:t>E. 6.1.2</w:t>
      </w:r>
    </w:p>
    <w:p>
      <w:r>
        <w:t>Die Asylakten eines in der Schweiz lebenden Bruders des Beschwer- deführers (N […]) seien vom SEM konsultiert worden, und es hätten sich auch daraus keine Hinweise auf eine Gefährdungssituation der Beschwer- deführenden ergeben, zumal das Asylgesuch dieses Bruders mit Verfü- gung vom 22. März 2006 abgelehnt worden sei.</w:t>
      </w:r>
    </w:p>
    <w:p>
      <w:r>
        <w:rPr>
          <w:b/>
        </w:rPr>
        <w:t>E. 6.1.3</w:t>
      </w:r>
    </w:p>
    <w:p>
      <w:r>
        <w:t>Der Vollzug der Wegweisung der Beschwerdeführenden in die Auto- nome Region Kurdistan (ARK) sei grundsätzlich und auch in individueller Hinsicht zumutbar; namentlich würden keine relevanten medizinischen Gründe gegen den Vollzug sprechen. Dieser sei zudem auch mit dem Wohl des in der Schweiz geborenen Sohnes vereinbar.</w:t>
      </w:r>
    </w:p>
    <w:p>
      <w:r>
        <w:t>E-500/2022 Seite 9</w:t>
      </w:r>
    </w:p>
    <w:p>
      <w:r>
        <w:rPr>
          <w:b/>
        </w:rPr>
        <w:t>E. 6.2.1</w:t>
      </w:r>
    </w:p>
    <w:p>
      <w:r>
        <w:t>Die Beschwerdeführenden bestritten in ihrem Rechtsmittel die Einrei- chung gefälschter Beweismittel und die Richtigkeit der länderspezifischen Argumentation des SEM. Das irakische Gesetz Nr. 59 aus dem Jahr 1936 – das gemäss SEM im Jahr 2002 aufgehoben worden sei und auf welches der Haftbefehl und das irakische Urteil sich abstützen würden – sei im Nordirak in anderer Fassung weiterhin in Kraft. Das SEM zitiere in seiner Verfügung zudem eine Fassung des Strafgesetzbuches, das in den restli- chen Landesteilen des Iraks gelte. Die vom SEM durchgeführte Abklärung scheine hier nicht eindeutig Klarheit zu schaffen. Welches Recht im Nord- irak tatsächlich in Kraft stehe, lasse sich offenbar nicht sicher feststellen. Dort gebe es zudem scheinbar keine einheitliche Form von Gerichtsdoku- menten, wodurch sich unwesentliche formale Unterschiede erklären lassen würden. Dass der Beschwerdeführer einen Haftbefehl erhalten habe, der falsch datiert sei, könne auch auf ein Versehen des nordirakischen Gerichts zurückzuführen sein. Jedenfalls würde er ja wohl nicht ein gefälschtes Do- kument bestellen, das sich mit seinen Vorbringen schon in zeitlicher Hin- sicht nicht vereinbaren lasse.</w:t>
      </w:r>
    </w:p>
    <w:p>
      <w:r>
        <w:rPr>
          <w:b/>
        </w:rPr>
        <w:t>E. 6.2.2</w:t>
      </w:r>
    </w:p>
    <w:p>
      <w:r>
        <w:t>Der Vorwurf des SEM, dass keine weiteren Informationen zum Gerichtsverfahren in Irak geliefert worden seien, sei unbegründet. Die Be- schwerdeführenden hätten auf der Flucht ihre kleine Tochter verloren, was ihr Leben in völlig neue Bahnen gelenkt habe. Sie hätten danach noch ver- sucht, nach Kurdistan zurückzukehren, um ihre Tochter dort zu beerdigen; dies sei aber wegen der Verurteilung des Beschwerdeführers, die sich nicht habe rückgängig machen lassen, unmöglich gewesen. Schliesslich sei festzuhalten, dass gewisse Ungereimtheiten in den Anhörungsprotokollen sich auch auf die schlechte psychische Verfassung der Beschwerdeführen- den nach dem Tod ihrer Tochter zurückführen liessen.</w:t>
      </w:r>
    </w:p>
    <w:p>
      <w:r>
        <w:rPr>
          <w:b/>
        </w:rPr>
        <w:t>E. 6.2.3</w:t>
      </w:r>
    </w:p>
    <w:p>
      <w:r>
        <w:t>Auch wenn die Verurteilung des Beschwerdeführers nicht aus flücht- lingsrechtlich relevanten Gründen erfolgt sei, erscheine der Vollzug der Wegweisung als unzulässig und unzumutbar, weil eine Freiheitsstrafe von (…) Jahren unverhältnismässig lang sei; im Irak würden zudem Folter und Misshandlungen von Gefangenen zum Alltag gehören. Eine solche Strafe stelle eine unmenschliche Behandlung gemäss Art. 3 EMRK dar. Ausser- dem sei sein Konflikt mit dem Drahtzieher des Antiquitätenhandels – ein einflussreicher und gefährlicher Klan – zu berücksichtigen, der das Leben der Familie nach einer Rückkehr entscheidend erschweren würde.</w:t>
      </w:r>
    </w:p>
    <w:p>
      <w:r>
        <w:t>E-500/2022 Seite 10</w:t>
      </w:r>
    </w:p>
    <w:p>
      <w:r>
        <w:rPr>
          <w:b/>
        </w:rPr>
        <w:t>E. 6.2.4</w:t>
      </w:r>
    </w:p>
    <w:p>
      <w:r>
        <w:t>Schliesslich sei auf die gesundheitlichen Beschwerden der Be- schwerdeführenden zu verweisen. Im Falle der Durchführung der Wegwei- sung aus der Schweiz sei gemäss Arztberichten eine erhebliche Verstär- kung der depressiven Symptome und Ängste zu erwarten, was nicht nur die weitere Verarbeitung des Todes des ersten Kindes erschweren würde, sondern voraussichtlich auch negative Auswirkungen auf das zweite Kind hätte. Kinder psychisch kranker Eltern hätten ein erhöhtes Risiko, in ihrer Entwicklung beeinträchtigt zu werden. Der Vollzug der Wegweisung sei mit dem Kindeswohl nicht zu vereinbaren.</w:t>
      </w:r>
    </w:p>
    <w:p>
      <w:r>
        <w:rPr>
          <w:b/>
        </w:rPr>
        <w:t>E. 7</w:t>
      </w:r>
    </w:p>
    <w:p>
      <w:r>
        <w:t>Der Vollzug der Wegweisung ist nicht zulässig, wenn völkerrechtliche Ver- pflichtungen der Schweiz einer Weiterreise der Ausländerin oder des Aus- länders in den Heimat-, Herkunfts- oder einen Drittstaat entgegenstehen (Art. 83 Abs. 3 AIG).</w:t>
      </w:r>
    </w:p>
    <w:p>
      <w:r>
        <w:rPr>
          <w:b/>
        </w:rPr>
        <w:t>E. 7.1</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w:t>
      </w:r>
    </w:p>
    <w:p>
      <w:r>
        <w:t>Vorliegend ist rechtskräftig festgestellt, dass die Beschwerdeführenden die Flüchtlingseigenschaft nicht erfüllen, weshalb das flüchtlingsrechtliche Rückschiebungsverbot von Art. 5 Abs. 1 AsylG und Art. 33 Abs. 1 FK nicht anwendbar ist.</w:t>
      </w:r>
    </w:p>
    <w:p>
      <w:r>
        <w:rPr>
          <w:b/>
        </w:rPr>
        <w:t>E. 7.3</w:t>
      </w:r>
    </w:p>
    <w:p>
      <w:r>
        <w:t>Zu den von den Beschwerdeführenden eingereichten Beweismitteln stellt das Gericht nach Durchsicht der Akten Folgendes fest:</w:t>
      </w:r>
    </w:p>
    <w:p>
      <w:r>
        <w:rPr>
          <w:b/>
        </w:rPr>
        <w:t>E. 7.3.1</w:t>
      </w:r>
    </w:p>
    <w:p>
      <w:r>
        <w:t>Das SEM hat bei seiner Sektion Länderanalysen umfangreiche Un- tersuchungen zur Verifizierung der Echtheit der beiden angeblich durch ein Gericht in E._______ ausgestellten Unterlagen vornehmen lassen (Haftbe- fehl, Strafurteil; vgl. Dokumentenanalyse / Consulting, Aktenstücke A79/4 und A85/4).</w:t>
      </w:r>
    </w:p>
    <w:p>
      <w:r>
        <w:t>E-500/2022 Seite 11</w:t>
      </w:r>
    </w:p>
    <w:p>
      <w:r>
        <w:rPr>
          <w:b/>
        </w:rPr>
        <w:t>E. 7.3.2</w:t>
      </w:r>
    </w:p>
    <w:p>
      <w:r>
        <w:t>Diese Abklärungen ergaben einerseits Hinweise auf eine Vielzahl for- maler Auffälligkeiten (fehlende Verfahrensnummer beim Haftbefehl, Ver- wendung der arabischen statt der zu erwartenden kurdischen Sprache [beide Dokumente], Auffälligkeiten im Briefkopf des Urteils [Gerichtslogo], "Nassstempel" und "Originalunterschrift" des Urteils mit Druckeigenschaf- ten eines Laserdruckers). Ergänzend ist die Frage aufzuwerfen, wieso die Polizei der Familie des Beschwerdeführers den Haftbefehl – der sich an Justiz- und Polizeiorgane der ARK richtet und diese auffordert, den Be- schwerdeführer zu verhaften und ihn dem Gericht zuzuführen – überhaupt ausgehändigt haben soll (vgl. Protokoll A70 ad F136), wurde dadurch doch behördlicherseits der mit dem Dokument verfolgte Zweck, die Vorführung des Gesuchten, absehbarerweise vereitelt.</w:t>
      </w:r>
    </w:p>
    <w:p>
      <w:r>
        <w:rPr>
          <w:b/>
        </w:rPr>
        <w:t>E. 7.3.3</w:t>
      </w:r>
    </w:p>
    <w:p>
      <w:r>
        <w:t>Im angeblichen Strafurteil wird zudem unmissverständlich auf Art. 60 und 69 des irakischen Strafgesetzbuches aus dem Jahr 1969 verweisen, die keinen inhaltlichen Bezug zu Antiquitätenhandel oder ähnlichen Delik- ten aufweisen (sondern Strafzumessung bei jungen Delinquenten sowie Strafverzicht bzw. -minderung im Fall von Unzurechnungsfähigkeit betref- fen, was beides auf den Beschwerdeführer offensichtlich nicht zutreffen konnte). Nachdem die zugewiesene Rechtsvertretung im Rahmen des rechtlichen Gehörs auf ein älteres irakisches Antiquitätengesetz (Antiqui- ties Law No. 59 of 1936) verwiesen hatte, das in seinem Artikel 60 Antiqui- tätenschmuggel unter Strafe stelle, ergaben Nachforschungen des SEM, dass dieses Gesetz bereits im Jahr 2002 aufgehoben und durch das Anti- quitätengesetz Nr. 55 ersetzt worden war. Die Behauptung, jenes aufgeho- bene Gesetz aus dem Jahr 1936 gelte "in geänderter Fassung weiterhin im Nordirak" (vgl. Beschwerde S. 2), vermag die überzeugenden Feststel- lungen der Vorinstanz nach dem Gesagten nicht in Frage zu stellen.</w:t>
      </w:r>
    </w:p>
    <w:p>
      <w:r>
        <w:rPr>
          <w:b/>
        </w:rPr>
        <w:t>E. 7.3.4</w:t>
      </w:r>
    </w:p>
    <w:p>
      <w:r>
        <w:t>Schliesslich haben beide Beschwerdeführenden übereinstimmend angegeben, den Irak im November 2018 verlassen zu haben, wenige Tage nachdem der Haftbefehl bei der Familie eingetroffen sei; das Eintreffen dieses Dokuments wird als direkter Anlass für die Ausreise aus dem Irak beschrieben (vgl. Protokolle A70 ad F119, F137–139; A71 ad F99–114). Der später zu den Akten gereichte angebliche Haftbefehl datiert jedoch vom (…) Dezember 2018. Das Dokument ist demnach auch insoweit in- haltlich mit den Asylvorbringen nicht vereinbar. Die Erklärungsversuche in der Beschwerde, der den Haftbefehl ausstellende Richter könne sich ja beim Datieren um einen Monat geirrt haben respektive der Beschwerde- führer hätte doch kaum ein gefälschtes Beweismittel in Auftrag gegeben, das</w:t>
      </w:r>
    </w:p>
    <w:p>
      <w:r>
        <w:t>E-500/2022 Seite 12 seinen Angaben widerspreche (vgl. Beschwerde S. 3), vermögen das Gericht nicht zu überzeugen.</w:t>
      </w:r>
    </w:p>
    <w:p>
      <w:r>
        <w:rPr>
          <w:b/>
        </w:rPr>
        <w:t>E. 7.3.5</w:t>
      </w:r>
    </w:p>
    <w:p>
      <w:r>
        <w:t>Die eingereichten Beweismittel weisen nach dem Gesagten diverse formale Fälschungsindizien auf und lassen sich mit den Asylvorbringen auch inhaltlich in mehrfacher Hinsicht nicht vereinbaren. Dies lässt vernünf- tigerweise nur den Schluss zu, dass es sich um zwei nicht-authentische Dokumente handelt. An diesen Feststellungen vermögen auch die Ausfüh- rungen im angeblichen Schreiben eines vom Beschwerdeführer beauftrag- ten irakischen Rechtsanwalts nichts zu ändern. Das Gericht schliesst sich auch mit Bezug auf die Qualifikation der eingereichten Beweismittel vollumfänglich der sorgfältigen und differenzierten Argumentation der Vor- instanz an (vgl. angefochtene Verfügung S. 8 ff.).</w:t>
      </w:r>
    </w:p>
    <w:p>
      <w:r>
        <w:rPr>
          <w:b/>
        </w:rPr>
        <w:t>E. 7.3.6</w:t>
      </w:r>
    </w:p>
    <w:p>
      <w:r>
        <w:t>Das SEM hat zu Recht darauf hingewiesen, dass die protokollierten Aussagen der Beschwerdeführenden zur angeblichen Verurteilung des Ehemannes auffällig unsubstanziiert sind (vgl. a.a.O. S. 13 unter Hinweis auf mehrere Protokollstellen), was kaum allein mit ihrer psychischen Ver- fassung oder der damaligen Schwangerschaft der Beschwerdeführerin zu erklären ist (vgl. Beschwerde S. 4). Hinzu kommt, dass die Beschreibung der angeblichen illegalen Antiquitätensuche teilweise einen konstruierten und wenig plausiblen Eindruck hinterlässt. Nachdem das Kernvorbringen, mit dem die Beschwerdeführenden ihre Asylgesuche begründet hatten, massgeblich auf gefälschte oder verfälschte Beweismittel abgestützt wor- den ist, erübrigen sich weitere Ausführungen zur Begründung der Unglaub- haftigkeit dieser Vorbringen (Art. 7 Abs. 3 AsylG).</w:t>
      </w:r>
    </w:p>
    <w:p>
      <w:r>
        <w:rPr>
          <w:b/>
        </w:rPr>
        <w:t>E. 7.4.1</w:t>
      </w:r>
    </w:p>
    <w:p>
      <w:r>
        <w:t>Die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raschen und unwiederbringlichen Verschlechterung ihres Gesundheits- zustands ausgesetzt zu werden, die zu intensivem Leiden oder einer</w:t>
      </w:r>
    </w:p>
    <w:p>
      <w:r>
        <w:t>E-500/2022 Seite 13 erheblichen Verkürzung der Lebenserwartung führen würde (vgl. EGMR- Urteil Paposhvili gegen Belgien 13. Dezember 2016, Grosse Kammer 41738/10, §§ 180–193 m.w.H.).</w:t>
      </w:r>
    </w:p>
    <w:p>
      <w:r>
        <w:rPr>
          <w:b/>
        </w:rPr>
        <w:t>E. 7.4.2</w:t>
      </w:r>
    </w:p>
    <w:p>
      <w:r>
        <w:t>Eine solche Situation ist vorliegend klarerweise nicht gegeben. Der Gesundheitszustand der Beschwerdeführenden kann eine völkerrechtliche Unzulässigkeit im Sinn dieser restriktiven Rechtsprechung nicht begrün- den. Auf die gesundheitlichen Probleme ist nachfolgend unter dem Aspekt der Zumutbarkeit des Vollzugs zurückzukommen.</w:t>
      </w:r>
    </w:p>
    <w:p>
      <w:r>
        <w:rPr>
          <w:b/>
        </w:rPr>
        <w:t>E. 7.5</w:t>
      </w:r>
    </w:p>
    <w:p>
      <w:r>
        <w:t>Nach dem Gesagten ergeben sich weder aus den Aussagen der Be- schwerdeführenden noch aus den Akten Anhaltspunkte dafür, dass sie für den Fall einer Ausschaffung in den Heimatstaat dort mit beachtlicher Wahr- scheinlichkeit einer nach Art. 3 EMRK oder Art. 1 FoK verbotenen Strafe oder Behandlung ausgesetzt wären. Gemäss der Praxis des Europäischen Gerichtshofes für Menschenrechte (EGMR) sowie jener des UN-Anti-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Dies ist ihnen nach dem oben Gesagten nicht gelungen.</w:t>
      </w:r>
    </w:p>
    <w:p>
      <w:r>
        <w:rPr>
          <w:b/>
        </w:rPr>
        <w:t>E. 7.6</w:t>
      </w:r>
    </w:p>
    <w:p>
      <w:r>
        <w:t>Die allgemeine Menschenrechtssituation in der Heimatregion der Be- schwerdeführenden lässt den Wegweisungsvollzug ebenfalls nicht als un- zulässig erscheinen (vgl. Referenzurteil des BVGer E-3737/2015 vom 14. Dezember 2015 E. 6.3.2; ferner etwa das Urteil D-2797/2021 vom 23. August 2021 E. 6.2 m.w.H.).</w:t>
      </w:r>
    </w:p>
    <w:p>
      <w:r>
        <w:rPr>
          <w:b/>
        </w:rPr>
        <w:t>E. 7.7</w:t>
      </w:r>
    </w:p>
    <w:p>
      <w:r>
        <w:t>Aus der Tatsache, dass ein Bruder des Beschwerdeführers vom dama- ligen Bundesamt für Migration (BFM, heute SEM) mit Verfügung vom 22. März 2006 – aufgrund der damaligen Sicherheitslage im Nordirak – in der Schweiz vorläufig aufgenommen worden war (vgl. beigezogene Akten N […]), können die Beschwerdeführenden für ihr Wegweisungsverfahren ebenfalls nichts zu ihren Gunsten ableiten.</w:t>
      </w:r>
    </w:p>
    <w:p>
      <w:r>
        <w:rPr>
          <w:b/>
        </w:rPr>
        <w:t>E. 7.8</w:t>
      </w:r>
    </w:p>
    <w:p>
      <w:r>
        <w:t>Der Vollzug der Wegweisung ist damit sowohl im Sinn der asyl- als auch der völkerrechtlichen Bestimmungen zulässig.</w:t>
      </w:r>
    </w:p>
    <w:p>
      <w:r>
        <w:t>E-500/2022 Seite 14</w:t>
      </w:r>
    </w:p>
    <w:p>
      <w:r>
        <w:rPr>
          <w:b/>
        </w:rPr>
        <w:t>E. 8</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anzuordnen.</w:t>
      </w:r>
    </w:p>
    <w:p>
      <w:r>
        <w:rPr>
          <w:b/>
        </w:rPr>
        <w:t>E. 8.1.1</w:t>
      </w:r>
    </w:p>
    <w:p>
      <w:r>
        <w:t>Im bereits erwähnten Referenzurteil E-3737/2015 (vgl. E. 7.6) bestä- tigte das Bundesverwaltungsgericht seine in BVGE 2008/5 publizierte Praxis zur Frage der Zumutbarkeit des Wegweisungsvollzugs in die ARK (umfassend die Provinzen Dohuk, Erbil, Suleimaniya und Halabja). Dem- nach sei dort nicht von einer Situation allgemeiner Gewalt im Sinn von Art. 83 Abs. 4 AIG auszugehen. Diese Einschätzung hat nach wie vor Gültigkeit. Die langjährige Praxis im Sinn von BVGE 2008/5 für aus der ARK stammende Kurdinnen und Kurden bleibt somit weiterhin anwendbar. Die Anordnung des Wegweisungsvollzugs setzt demnach insbesondere voraus, dass die betreffenden Personen ursprünglich aus der Region stam- men oder längere Zeit dort gelebt haben und dort über ein soziales Bezie- hungsnetz (Familie, Verwandtschaft oder Bekanntenkreis) oder über Be- ziehungen zu den herrschenden Parteien verfügen. Angesichts der Belas- tung der behördlichen Infrastrukturen durch im Irak intern Vertriebene ist der Prüfung des Vorliegens begünstigender individueller Faktoren – na- mentlich denjenigen eines tragfähigen familiären Beziehungsnetzes – besonderes Gewicht beizumessen.</w:t>
      </w:r>
    </w:p>
    <w:p>
      <w:r>
        <w:rPr>
          <w:b/>
        </w:rPr>
        <w:t>E. 8.1.2</w:t>
      </w:r>
    </w:p>
    <w:p>
      <w:r>
        <w:t>Unter Beachtung dieser Grundsätze qualifiziert das Gericht auch den Vollzug der Wegweisung von Familien mit Kindern in die nord-irakische Kurdenregion nicht als grundsätzlich unzumutbar (vgl. hierzu etwa die Urteile BVGer E-2540/2021 vom 23. Juni 2021 E. 8.4.1 f., E-1438/2021 vom 17. Mai 2021 E. 10.3.1 oder E-7174/2018 vom 14. Februar 2020 E. 8.3.5, je m.w.H.).</w:t>
      </w:r>
    </w:p>
    <w:p>
      <w:r>
        <w:rPr>
          <w:b/>
        </w:rPr>
        <w:t>E. 8.2</w:t>
      </w:r>
    </w:p>
    <w:p>
      <w:r>
        <w:t>In der Beschwerdeschrift wird die Ansicht vertreten, dass der Wegwei- sungsvollzug vorliegend nicht zumutbar sei. Neben dem (angesichts des oben Gesagten nicht mehr relevanten) Hinweis auf die lange Freiheits- strafe des Beschwerdeführers und die schlechten Haftbedingungen im Nordirak wird zur Begründung im Wesentlichen auf die gesundheitliche Si- tuation der Beschwerdeführenden und auf das Kindeswohl verwiesen.</w:t>
      </w:r>
    </w:p>
    <w:p>
      <w:r>
        <w:t>E-500/2022 Seite 15</w:t>
      </w:r>
    </w:p>
    <w:p>
      <w:r>
        <w:rPr>
          <w:b/>
        </w:rPr>
        <w:t>E. 8.3.1</w:t>
      </w:r>
    </w:p>
    <w:p>
      <w:r>
        <w:t>Aus gesundheitlichen Gründen ist nur dann auf Unzumutbarkeit des Wegweisungsvollzugs im Sinn von Art. 83 Abs. 4 AIG zu schliessen, wenn eine dringend notwendige medizinische Behandlung im Heimatland nicht zur Verfügung steht und eine fehlende Möglichkeit der (Weiter-)Behand- lung bei einer Rückkehr zu einer raschen und lebensgefährdenden Beein- trächtigung des Gesundheitszustandes, zur Invalidität oder gar zum Tod der betroffenen Person führen würde. Unzumutbarkeit liegt jedenfalls noch nicht vor, wenn im Heimatstaat eine medizinische Behandlung grundsätz- lich möglich ist, jedoch nicht dem schweizerischen Standard entspricht (vgl. BVGE 2011/50 E. 8.3, 2009/52 E. 10.1, 2009/51 E. 5.5, 2009/28 E. 9.3.1, 2009/2 E. 9.3.2).</w:t>
      </w:r>
    </w:p>
    <w:p>
      <w:r>
        <w:rPr>
          <w:b/>
        </w:rPr>
        <w:t>E. 8.3.2</w:t>
      </w:r>
    </w:p>
    <w:p>
      <w:r>
        <w:t>Der Beschwerdeführer war zu Beginn des erstinstanzlichen Verfah- rens im Rahmen des sogenannten Dublin-Gesprächs vom 24. August 2020 auf seinen Gesundheitszustand angesprochen worden und hatte da- mals ausgeführt, nach der Ausheilung seiner Krebserkrankung gehe es ihm physisch gut; hingegen sei seine psychische Gesundheit seit dem Tod der Tochter und den Erlebnissen auf der Flucht in die Schweiz beeinträch- tigt. In Ergänzung zur Beschwerdeschrift wurde am 2. Februar 2022 ein Arztbericht für den Beschwerdeführer nachgereicht. In diesem wird darge- legt, der Patient absolviere seit dem 11. November 2021 eine kognitiv- behaviorale Psychotherapie. Seit der Geburt des Sohnes befürchte er, auch diesen zu verlieren; er leide unter anderem an starker Traurigkeit und unter Schuldgefühlen, weil er die Tochter – beziehungsweise deren Grab – in Serbien verlassen habe. Seit dem negativen Abschluss des erstinstanz- lichen Asylverfahren habe sich sein Zustand verschlechtert. Es werden für ihn die Diagnose einer mittelgradigen depressiven Störung mit somati- schen Symptomen (F32.11 nach ICD-10) und die Verdachtsdiagnose einer Posttraumatischen Belastungsstörung (F43.1) gestellt.</w:t>
      </w:r>
    </w:p>
    <w:p>
      <w:r>
        <w:rPr>
          <w:b/>
        </w:rPr>
        <w:t>E. 8.3.3</w:t>
      </w:r>
    </w:p>
    <w:p>
      <w:r>
        <w:t>Auch die Beschwerdeführerin hatte bereits in ihrem Dublin-Gespräch vom 24. August 2020 angegeben, dass es ihr psychisch sehr schlecht gehe. Die Ärzte in Kurdistan hätten ihr gesagt, dass die Tochter wegen eines Virus in ihrem (Beschwerdeführerin) Blut behindert auf die Welt gekommen sei. Im aktuellen Verlaufsbericht vom 1. April 2022 führt die behandelnde Ärztin aus, die Patientin sei vom Gesundheitsdienst des Bundesasylzentrums der Sprechstunde für transkulturelle Psychiatrie zur Abklärung zugewiesen worden und stehe seit Anfang Dezember 2020 in ambulanter Behandlung in den H._______. Bei Übernahme der Behand-</w:t>
      </w:r>
    </w:p>
    <w:p>
      <w:r>
        <w:t>E-500/2022 Seite 16 lung seien bei ihr leichte bis mittelgradige depressive Symptome (Ein- schlafstörungen, gedrückte Stimmung, Konzentrationsschwierigkeiten, Vergesslichkeit, Grübeln, Zukunftsängste) feststellbar gewesen. Die Pati- entin berichte von innerer Unruhe, regelmässig wiederkehrenden Albträu- men und von Schuldgefühlen in Bezug auf ihre verstorbene Tochter; das vor der zweiten Schwangerschaft aufgetretene Gefühl einer emotionalen Taubheit habe hingegen abgenommen. Aufgrund der nach wie vor beste- henden depressiven Symptome werde die antidepressive Behandlung wei- tergeführt und die Dosis der Psychopharmaka erhöht. Es bestünden post- traumatische Symptome wie Wiedererinnern, Albträume und erhöhte in- nere Anspannung. Die Patientin sei längerfristig auf eine medikamentöse und psychotherapeutische Behandlung angewiesen, die nur unter stabilen und sicheren Lebensbedingungen erfolgversprechend sei. Werde sie er- neut unsicheren und gewalttätigen beziehungsweise gewaltbereiten Um- ständen ausgesetzt, sei eine Verstärkung der depressiven Störung und der vorhandenen posttraumatischen Symptome zu erwarten; für eine solche Situation wäre auch an das Wohl des Kindes zu denken. Für die Beschwer- deführerin wurden die Diagnosen einer leicht- bis mittelgradig depressiven Episode (F32.0) mit/bei Problemen mit Bezug auf den engeren Familien- kreis (Status nach Tod des ersten Kindes im Jahr 2019) und mit Bezug auf die soziale Umgebung (Status nach Diskriminierung / Bedrohung auf der Flucht) sowie die Verdachtsdiagnose einer Posttraumatischen Belastungs- störung (F43.2) gestellt.</w:t>
      </w:r>
    </w:p>
    <w:p>
      <w:r>
        <w:rPr>
          <w:b/>
        </w:rPr>
        <w:t>E. 8.3.4</w:t>
      </w:r>
    </w:p>
    <w:p>
      <w:r>
        <w:t>Für den Sohn der Beschwerdeführenden (Beschwerdeführer 3) wurden keine Gesundheitsprobleme aktenkundig gemacht.</w:t>
      </w:r>
    </w:p>
    <w:p>
      <w:r>
        <w:rPr>
          <w:b/>
        </w:rPr>
        <w:t>E. 8.3.5</w:t>
      </w:r>
    </w:p>
    <w:p>
      <w:r>
        <w:t>Das Bundesverwaltungsgericht geht in seiner Praxis davon aus, dass die medizinische Grundversorgung im Kurdischen Autonomiegebiet des Nordiraks sichergestellt ist und – wenngleich der Behandlungsstandard im Vergleich zur Schweiz tiefer liegt – auch psychische Erkrankungen dort grundsätzlich adäquat behandelt werden können (vgl. in letzter Zeit etwa die Urteile des BVGer D-4802/2021 vom 8. April 2022 E. 10.3.4 [Post- traumatische Belastungsstörung], D-5972/2016 vom 7. April 2022 E. 8.2.3 [mittelschwere Depression mit assoziierter schwerer Insomnie neben metabolischem Syndrom mit Diabetes mellitus und arterieller Hypertonie], D-6446/2019 vom 24. März 2022 E. 6.3.2 [Posttraumatische Belastungs- störungen mit schweren depressiven Episoden bei den Eltern, Verhaltens- auffälligkeiten bei den Kindern], D-3371/2021 vom 20. September 2021 S. 3 und 11 [schwere depressive Störung im Zusammenhang mit einer schweren Belastungsreaktion und Posttraumatischer Belastungsstörung],</w:t>
      </w:r>
    </w:p>
    <w:p>
      <w:r>
        <w:t>E-500/2022 Seite 17 D-1147/2020 vom 10. September 2021 E. 8.3.4 [Angst- und depressive Störung, chronische Posttraumatische Belastungsstörung], D-2797/2021 vom 23. August 2021 E. 7.4.4 [schwere depressive Episode neben Masto- dynie, Kopf- und Rumpfschmerzen sowie Krampfanfällen unklarer Ur- sache], D-3577/2021 vom 18. August 2021 E. 6.2.3 [Posttraumatische Belastungsstörung und rezidivierende depressive Störung der Mutter, Anpassungsstörung mit depressiver Symptomatik des Kindes], E-2625/2019 vom 16. August 2021 E. 8.3.7 [Verdacht auf Posttraumati- sche Belastungsstörung mit rezidivierender mittelgradiger depressiver Episode], E-2540/2021 vom 23. Juni 2021 E. 8.4.3 [Posttraumatische Belastungsstörung, mittelgradige depressive Episode] und E-2396/2021 vom 1. Juni 2021 E. 6.3.3 [Posttraumatische Belastungsstörung, differen- zialdiagnostisch Panikstörung mit episodisch paroxysmaler Angst]).</w:t>
      </w:r>
    </w:p>
    <w:p>
      <w:r>
        <w:rPr>
          <w:b/>
        </w:rPr>
        <w:t>E. 8.3.6</w:t>
      </w:r>
    </w:p>
    <w:p>
      <w:r>
        <w:t>Die gesundheitlichen Beeinträchtigungen der Beschwerdeführerin und des Beschwerdeführers sind bedauerlich und angesichts des auf der Reise in die Schweiz erlittenen tragischen Schicksalsschlags auch ohne Weiteres nachvollziehbar. Ohne die Gesundheitsbeschwerden relativieren zu wollen, sind sie nach dem Gesagten für sich alleine jedoch nicht geeig- net, eine existenzielle Gesundheitsgefährdung im Sinn von Art. 83 Abs. 4 AIG zu begründen.</w:t>
      </w:r>
    </w:p>
    <w:p>
      <w:r>
        <w:rPr>
          <w:b/>
        </w:rPr>
        <w:t>E. 8.4</w:t>
      </w:r>
    </w:p>
    <w:p>
      <w:r>
        <w:t>Auch unter dem Aspekt des Kindeswohls gemäss Art. 3 Abs. 1 des Übereinkommens vom 20. November 1989 über die Rechte des Kindes (Kinderrechtskonvention, SR 0.107) sind keine Vollzugshindernisse er- sichtlich (vgl. hierzu BVGE 2015/30 E. 7.2 m.w.H.). Der Sohn der Be- schwerdeführenden ist vor gut (…) Monaten zur Welt gekommen. Das Kind ist damit noch in einem ausschliesslich von den Eltern geprägten Alter und eine spezifische Verwurzelung in der Schweiz ist naturgemäss nicht anzu- nehmen. Bei einer Rückkehr zusammen mit seinen Eltern wird der Be- schwerdeführer 3 nicht aus stabilen Beziehungen herausgerissen und sich aufgrund seines Alters im Heimatland integrieren können. Die Erziehungs- und Betreuungskapazitäten der Eltern dürften zwar aufgrund ihrer gesund- heitlichen Situation in der Tat beeinträchtigt sein (wie dies im Arztbericht vom 1. April 2022 mit Bezug auf die Beschwerdeführerin erwähnt wird). Wie sogleich dargelegt wird, geht das Gericht jedoch davon aus, dass das ausserordentlich umfangreiche familiäre Beziehungsnetz in der Heimatre- gion den Beschwerdeführenden auch in dieser Hinsicht unterstützend zur Seite stehen wird und diese Defizite mindestens teilweise wird ausgleichen können.</w:t>
      </w:r>
    </w:p>
    <w:p>
      <w:r>
        <w:t>E-500/2022 Seite 18</w:t>
      </w:r>
    </w:p>
    <w:p>
      <w:r>
        <w:rPr>
          <w:b/>
        </w:rPr>
        <w:t>E. 8.5.1</w:t>
      </w:r>
    </w:p>
    <w:p>
      <w:r>
        <w:t>Von der ursprünglichen Kernfamilie des Beschwerdeführers leben die Eltern, zwei Brüder und vier Schwestern sowie drei Onkel und acht Tanten in der Heimatregion; der Bruder I._______ (N […]) hält sich mit einer Auf- enthaltsbewilligung in der Schweiz auf (vgl. Protokolle A70 ad F27 ff., und A71 ad F30 ff.). Die Eltern, Brüder und Schwestern sowie mehrere Onkel und Tanten der Beschwerdeführerin leben gemäss Akten ebenfalls in der Heimatregion; drei ihrer Brüder halten sich in Deutschland auf (vgl. Proto- kolle A70 ad F48 ff., A71 ad F40 ff.). Die Beschwerdeführenden sind ent- fernt verwandt (der Vater der Beschwerdeführerin ist ein Cousin väterli- cherseits ihres Mannes; vgl. Protokoll A70 ad F19 f.). Die Familienange- hörigen sind nicht politisch aktiv, unterstützen aber die in der Region herr- schende Partiya Demokrata Kurdistanê (PDK); mehrere Verwandte beider Beschwerdeführenden sind oder waren als Angehörige der ARK-Streit- kräfte (Peshmerga) tätig (vgl. Protokoll A70 ad F56 ff., A71 ad F50 ff.). Die Beschwerdeführenden unterhalten aus der Schweiz Kontakte zur Familie in der Heimat und beschreiben deren wirtschaftliche Situation als gut (vgl. insbes. Protokolle A70 ad F42 f. und F75, A71 ad F54 ff.).</w:t>
      </w:r>
    </w:p>
    <w:p>
      <w:r>
        <w:rPr>
          <w:b/>
        </w:rPr>
        <w:t>E. 8.5.2</w:t>
      </w:r>
    </w:p>
    <w:p>
      <w:r>
        <w:t>Die Beschwerdeführerin verfügt über eine achtjährige Schulbildung, der Beschwerdeführer hat nach dem Besuch der Primar- und Sekundar- schule eine eigene (…) geführt und daneben weitere Berufserfahrungen als Chauffeur und Taglöhner gesammelt (vgl. Protokoll A70 ad F63 ff.)</w:t>
      </w:r>
    </w:p>
    <w:p>
      <w:r>
        <w:rPr>
          <w:b/>
        </w:rPr>
        <w:t>E. 8.5.3</w:t>
      </w:r>
    </w:p>
    <w:p>
      <w:r>
        <w:t>Das verwandtschaftliche Beziehungsnetz der Beschwerdeführenden in der Heimatregion ist auch im Länderkontext offensichtlich überdurch- schnittlich gross (vgl. Protokoll A70 ad F48: "[…] Wir sind eine riesige Familie, brauchen drei Camps nur für uns […]"). Den Akten sind keine Hin- weise für die Annahme zu entnehmen, die Verwandten der Beschwerde- führenden wären nicht bereit oder nicht in der Lage, sie bei einer Rückkehr in die Heimatregion finanziell und auch faktisch, beispielsweise durch Hilfe bei der Kinderbetreuung oder bei der Arbeitssuche, zu unterstützen; es darf auch angenommen werden, dass das Bereitstellen einer Unterkunfts- möglichkeit unter diesen Umständen bereits von der Schweiz aus organi- siert werden könnte.</w:t>
      </w:r>
    </w:p>
    <w:p>
      <w:r>
        <w:rPr>
          <w:b/>
        </w:rPr>
        <w:t>E. 8.6.1</w:t>
      </w:r>
    </w:p>
    <w:p>
      <w:r>
        <w:t>Nach einer Gesamtwürdigung aller relevanten Umstände schliesst sich das Bundesverwaltungsgericht auch bei der Beurteilung der Zumut- barkeit der Wegweisung den überzeugenden Erwägungen der Vorinstanz an (vgl. angefochtenen Verfügung S. 14 ff.). Die Gesundheitsbeschwerden</w:t>
      </w:r>
    </w:p>
    <w:p>
      <w:r>
        <w:t>E-500/2022 Seite 19 der Beschwerdeführenden und die Tatsache, dass diese mit einem Klein- kind in den Heimatstaat zurückkehren werden, sprechen zwar insoweit gegen die Annahme der Zumutbarkeit als deren Bejahung nun zusätzlich begünstigende individuelle Faktoren voraussetzt, welche den Malus – ins- besondere der gesundheitlichen Beeinträchtigungen – aufzuwiegen ver- mögen (vgl. Urteil des BVGer E-3787/2020 vom 14. September 2021 E. 8.3.4 m.w.H.). Solche besonders positiven Faktoren sind jedoch im Ver- fahren der Beschwerdeführenden mit dem ausserordentlich engmaschigen und tragfähigen familiären Beziehungsnetz, der offensichtlich überdurch- schnittlichen wirtschaftlichen Situation der Familie und der gesicherten Wohnsituation gegeben.</w:t>
      </w:r>
    </w:p>
    <w:p>
      <w:r>
        <w:rPr>
          <w:b/>
        </w:rPr>
        <w:t>E. 8.6.2</w:t>
      </w:r>
    </w:p>
    <w:p>
      <w:r>
        <w:t>Den Beschwerdeführenden steht es zudem frei, beim SEM Anträge auf Ausrichtung medizinischer Rückkehrhilfe (Art. 93 Abs. 1 Bst. d AsylG, Art. 75 der Asylverordnung 2 vom 11. August 1999 [AsylV 2, SR 142.312]) zu stellen, was ihnen die Reintegration zusätzlich erleichtern könnte.</w:t>
      </w:r>
    </w:p>
    <w:p>
      <w:r>
        <w:rPr>
          <w:b/>
        </w:rPr>
        <w:t>E. 8.7</w:t>
      </w:r>
    </w:p>
    <w:p>
      <w:r>
        <w:t>Die Gesamtwürdigung aller wesentlichen Umstände ergibt, dass der Vollzug der Wegweisung nicht zu einer existenziellen Gefährdung der Be- schwerdeführenden im Sinn von Art. 83 Abs. 4 AIG führt. Der Vollzug der Wegweisung erweist sich damit als zumutbar.</w:t>
      </w:r>
    </w:p>
    <w:p>
      <w:r>
        <w:rPr>
          <w:b/>
        </w:rPr>
        <w:t>E. 9</w:t>
      </w:r>
    </w:p>
    <w:p>
      <w:r>
        <w:t>Schliesslich obliegt es den Beschwerdeführenden, sich bei der zuständi- gen Vertretung des Heimatstaates – sofern angesichts der bei den Akten liegenden Ausweise überhaupt nötig – die für eine Rückkehr notwendigen Reisedokumente zu beschaffen (vgl. Art. 8 Abs. 4 AsylG und dazu auch BVGE 2008/34 E. 12), weshalb der Vollzug der Wegweisung auch als mög- 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Die Beschwerde ist abzuweisen.</w:t>
      </w:r>
    </w:p>
    <w:p>
      <w:r>
        <w:t>E-500/2022 Seite 20</w:t>
      </w:r>
    </w:p>
    <w:p>
      <w:r>
        <w:rPr>
          <w:b/>
        </w:rPr>
        <w:t>E. 12</w:t>
      </w:r>
    </w:p>
    <w:p>
      <w:r>
        <w:t>Die Kosten des Verfahrens wären ausgangsgemäss den Beschwerde- führenden aufzuerlegen (Art. 63 Abs. 1 VwVG). Nachdem mit Zwischen- verfügung des Instruktionsrichters vom 17. März 2022 die unentgeltliche Prozessführung gewährt worden ist und den Akten keine Hinweise auf eine nachträgliche Veränderung der finanziellen Verhältnisse zu entnehmen sind, ist auf eine Kostenerhebung zu verzichten.</w:t>
      </w:r>
    </w:p>
    <w:p>
      <w:r>
        <w:t>(Dispositiv nächste Seite)</w:t>
      </w:r>
    </w:p>
    <w:p>
      <w:r>
        <w:t>E-500/2022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