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E-5008/2021 vom 18. Januar 2022</w:t>
      </w:r>
    </w:p>
    <w:p>
      <w:r>
        <w:t>Bundesverwaltungsgericht, 2022-01-18, DE</w:t>
      </w:r>
    </w:p>
    <w:p>
      <w:r>
        <w:rPr>
          <w:b/>
        </w:rPr>
        <w:t xml:space="preserve">Quelle: </w:t>
      </w:r>
      <w:r>
        <w:t>https://mcp.opencaselaw.ch/entscheid/bvger_E-5008_2021</w:t>
      </w:r>
    </w:p>
    <w:p>
      <w:r>
        <w:t>FR: TAF E-5008/2021 du 18 janvier 2022</w:t>
      </w:r>
    </w:p>
    <w:p>
      <w:r>
        <w:t>IT: TAF E-5008/2021 del 18 gennaio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nach Art. 49 VwVG.</w:t>
      </w:r>
    </w:p>
    <w:p>
      <w:r>
        <w:rPr>
          <w:b/>
        </w:rPr>
        <w:t>E. 3</w:t>
      </w:r>
    </w:p>
    <w:p>
      <w:r>
        <w:t>Die Vorinstanz hält in der Feststellungsverfügung vom 6. Oktober 2021 fest, die Überstellungsfrist habe sich auf achtzehn Monate verlängert, da sie den Beschwerdeführer zu Recht aufgrund der von ihm absichtlich her- beigeführten Vereitelung der Rückführung nach Kroatien und der damit verletzten Mitwirkungspflicht als «flüchtig» im Sinne von Art. 29 Abs. 2 Dublin-III-VO erachtet habe.</w:t>
      </w:r>
    </w:p>
    <w:p>
      <w:r>
        <w:rPr>
          <w:b/>
        </w:rPr>
        <w:t>E. 4</w:t>
      </w:r>
    </w:p>
    <w:p>
      <w:r>
        <w:t>Der Beschwerdeführer hält dem entgegen, der Entscheid der Vorinstanz stütze sich auf die zu Unrecht angenommene Tatsache, er erfülle den Tat- bestand von Art. 29 Abs. 2 Dublin-III-VO. Dies sei aber nicht der Fall, dem kantonalen Migrationsamt und den Vollzugsbehörden sei sein Aufenthalts-</w:t>
      </w:r>
    </w:p>
    <w:p>
      <w:r>
        <w:t>E-5008/2021 Seite 5 ort immer bekannt und der Zugriff auf ihn stets gewährleistet gewesen. Zu- dem habe sein Aufenthalt in der Kirche H._______ in keiner Weise der Ver- eitelung seiner Rückführung gedient. Es gelte festzuhalten, dass er sich wegen seines (…) Krankheitszustands seit dem (…). November 2020 in Behandlung bei der (…) Universitätsklinik C._______ befunden habe. Er sei vom behandelnden Arzt zu 100% ar- beitsunfähig befunden worden, womit seine (…) Beschwerden eindeutig als schwerwiegend zu gelten hätten. Um aus dem stressigen Alltag im Bun- desasylzentrum herauszukommen, habe er das Angebot der (…) der Kir- che H._______, in ihren Räumlichkeiten Obhut zu bekommen, angenom- men und sei am (…) 2021 (recte […] 2020) dorthin umgezogen. Diesbe- züglich sei bereits am Tag zuvor Regierungsrat B._______ und in Kopie das kantonale Migrationsamt von der (…) der Kirche H._______ über seine neue Adresse informiert worden. Auch sei im Schreiben erwähnt, dass man bei der (…) zu einem Gespräch jederzeit bereit sei, diesbezüglich sei die Telefonnummer von Pfarrerin I._______ als Kontaktperson mitgeteilt wor- den. So sei es den relevanten Behörden auch während seines Aufenthalts in der Kirche H._______ ohne weiteres möglich gewesen, mit ihm in Kon- takt zu treten oder ihn bei Bedarf vor Ort aufzusuchen. Insbesondere habe es keinerlei Anlass für die Annahme gegeben, dass die (…) eine allfällige Kontaktaufnahme mit ihm oder sogar seine Festnahme verhindert oder er- schwert hätte. Zudem sei anzumerken, dass die Vertreter der Landeskir- chen des Kantons C._______ ihm nie ausdrücklich Kirchenasyl gewährt und sich auch nie aktiv gegen seine Ausschaffung gestellt hätten. So sei die Unterbringung in der Kirche H._______ in erster Linie als private Un- terbringung zu qualifizieren, womit die Ausführungen der Vorinstanz betref- fend Kirchenasyl und Zurückhaltung der staatlichen Behörden in diesem Bereich ins Leere gehen würden. Ein Ausschaffungsversuch habe von Sei- ten der Behörden nie stattgefunden, so habe er, der Beschwerdeführer, einen solchen auch nicht vereiteln können.</w:t>
      </w:r>
    </w:p>
    <w:p>
      <w:r>
        <w:rPr>
          <w:b/>
        </w:rPr>
        <w:t>E. 5.1</w:t>
      </w:r>
    </w:p>
    <w:p>
      <w:r>
        <w:t>Die Bestimmungen zur Überstellungsfrist in der Dublin-III-VO haben den Charakter von Normen, die "self-executing" sind (vgl. BVGE 2015/19), weshalb sich der Beschwerdeführer auf eine Verletzung von Art. 29 Abs. 2 Dublin-III-VO berufen kann.</w:t>
      </w:r>
    </w:p>
    <w:p>
      <w:r>
        <w:rPr>
          <w:b/>
        </w:rPr>
        <w:t>E. 5.2</w:t>
      </w:r>
    </w:p>
    <w:p>
      <w:r>
        <w:t>Wird die Überstellung nicht innerhalb der in Art. 29 Abs. 1 Dublin-III-VO vorgesehenen Frist von sechs Monaten durchgeführt, ist der zuständige</w:t>
      </w:r>
    </w:p>
    <w:p>
      <w:r>
        <w:t>E-5008/2021 Seite 6 Mitgliedstaat nicht mehr zur Aufnahme oder Wiederaufnahme der asylsu- chenden Person verpflichtet und die Zuständigkeit geht auf den ersuchen- 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w:t>
      </w:r>
    </w:p>
    <w:p>
      <w:r>
        <w:rPr>
          <w:b/>
        </w:rPr>
        <w:t>E. 5.3</w:t>
      </w:r>
    </w:p>
    <w:p>
      <w:r>
        <w:t>Unter den Begriff „flüchtig“ sind alle Sachverhalte zu subsumieren, in denen die asylsuchende Person aus von ihr zu vertretenden Gründen für die Behörden des Staats, der die Überstellung durchführen will, nicht auf- findbar ist oder sonst wie das Verfahren absichtlich behindert. Ist die Per- son einmal flüchtig, kann eine Verlängerung bis zur Maximalfrist erfolgen (vgl. CHRISTIAN FILZWIESER/ANDREA SPRUNG, Dublin-III-Verordnung, Wien/ Graz 2014, K12 zu Art. 29). In Bezug auf das Kriterium „flüchtig sein“ ist insbesondere auf Art. 14 Abs. 2 Bst. b AsylG zu verweisen, gemäss welchem der Aufenthaltsort ei- 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 pflichten auferlegt. So sind diese unter anderem verpflichtet, sich den Be- hörden von Bund und Kantonen zur Verfügung zu halten und ihre Adresse sowie jede Änderung der nach dem kantonalen Recht zuständigen Be- hörde des Kantons oder der Gemeinde (kantonale Behörde) sofort mitzu- teilen (Art. 8 Abs. 3 AsylG). Dem Erfordernis von Art. 8 Abs. 3 AsylG ist nicht entsprochen, wenn die mit dem Vollzug des Asylrechts betraute Be- hörde den Aufenthaltsort der betreffenden Person nicht kennt und diese Unkenntnis auf eine dieser Person zurechenbare Verletzung der Mitwir- kungspflicht zurückzuführen ist. Ob die zuständige Behörde durch mehr oder weniger umfangreiche Ermittlungen den Aufenthaltsort der betreffen- den Person hätte in Erfahrung bringen können, ist grundsätzlich ohne Re- levanz. Nicht relevant ist grundsätzlich auch, ob andere als mit dem Vollzug direkt betraute Behörden Informationen über den Aufenthalt der betreffen- den Person hatten. Ebenso wenig von Bedeutung ist schliesslich, ob die asylsuchende Person durchgehend oder vorübergehend nicht auffindbar gewesen ist. Ausschlaggebend ist die Pflicht der asylsuchenden Person, für die Behörden effektiv erreichbar zu sein und eine allfällige Abwesenheit</w:t>
      </w:r>
    </w:p>
    <w:p>
      <w:r>
        <w:t>E-5008/2021 Seite 7 zu melden (vgl. zum Ganzen Urteil des BVGer F-4207/2020 vom 31. Au- gust 2020, E. 6.2.). Bereits die Abwesenheit von lediglich wenigen Tagen kann dazu führen, dass eine Verlängerung der Überstellungsfrist durch die Vorinstanz gerechtfertigt ist (vgl. hierzu Urteile des BVGer E-6320/2020 vom 8. Januar 2021 E. 4; E-3154/2018 vom 21. Juni 2018, E. 4.1).</w:t>
      </w:r>
    </w:p>
    <w:p>
      <w:r>
        <w:rPr>
          <w:b/>
        </w:rPr>
        <w:t>E. 5.4</w:t>
      </w:r>
    </w:p>
    <w:p>
      <w:r>
        <w:t>«Kirchenasyl» bedeutet die vorübergehende Aufnahme von Asylsu- chenden durch eine Pfarrei oder Kirchengemeinde zur Abwendung einer von den Gemeindemitgliedern als für die Schutzsuchenden an Leib und Leben bedrohlich angesehenen Abschiebung. Es bezweckt grundsätzlich eine Wiederaufnahme oder erneute Überprüfung des asyl- oder ausländer- rechtlichen Verfahrens beziehungsweise eine Härtefallprüfung durch die dafür zuständigen staatlichen Behörden. Beim «stillen Kirchenasyl» wird die Öffentlichkeit nicht über das gewährte Kirchenasyl informiert. Das Kir- chenasyl wird beendet, wenn die Eröffnung eines (neuen) Asylverfahrens in der Schweiz erreicht worden ist. Wird keine Aufhebung der Ausschaffung erzielt, liegt die Entscheidung über das weitere Vorgehen bei den Schutz- suchenden. Das Kirchenasyl ist rechtlich nicht geregelt. Die staatlichen Be- hörden sehen in der Regel trotz der fehlenden rechtlichen Grundlage von einem Eindringen in sakrale Räumlichkeiten ab (vgl. Urteile des BVGer F-4730/2020 vom 14. Juli 2021 E. 11; E-5583/2017 vom 16. November 2017 E. 3.3.2 m.H.).</w:t>
      </w:r>
    </w:p>
    <w:p>
      <w:r>
        <w:rPr>
          <w:b/>
        </w:rPr>
        <w:t>E. 6.1</w:t>
      </w:r>
    </w:p>
    <w:p>
      <w:r>
        <w:t>Der Auffassung des Beschwerdeführers, die Überstellungsfrist sei ab- gelaufen, kann – wie nachstehend aufgezeigt wird – nicht gefolgt werden:</w:t>
      </w:r>
    </w:p>
    <w:p>
      <w:r>
        <w:rPr>
          <w:b/>
        </w:rPr>
        <w:t>E. 6.2.1</w:t>
      </w:r>
    </w:p>
    <w:p>
      <w:r>
        <w:t>In der Beschwerde wird hauptsächlich vorgebracht, der Beschwerde- führer habe sich nicht in die Obhut der Kirche H._______ begeben, um eine allfällige Kontaktaufnahme durch die Behörden oder eine Festnahme zu verhindern oder zu erschweren, sondern um seinen (…) Gesundheits- zustand zu stabilisieren und aus dem stressigen Alltag im Bundes-asyl- zentrum herauszukommen (vgl. Beschwerde Rzn. 7 und 9). Die Kirchen- vertreter hätten ihm auch nie ausdrücklich Kirchenasyl gewährt.</w:t>
      </w:r>
    </w:p>
    <w:p>
      <w:r>
        <w:rPr>
          <w:b/>
        </w:rPr>
        <w:t>E. 6.2.2</w:t>
      </w:r>
    </w:p>
    <w:p>
      <w:r>
        <w:t>Mit Schreiben vom 6. Oktober 2020 der Vertreter der beiden Landes- kirchen des Kantons C._______ an Regierungsrat B._______ und in Kopie an das Migrationsamt des Kantons C._______ kritisieren diese die Begrün- dung des Entscheids des SEM beziehungsweise des Bundesverwaltungs- gerichts und führen im Wesentlichen aus, dass der Beschwerdeführer in</w:t>
      </w:r>
    </w:p>
    <w:p>
      <w:r>
        <w:t>E-5008/2021 Seite 8 Kroatien einen Monat im Gefängnis gesessen habe, von den Behörden be- leidigt und eingeschüchtert worden sei und ihm mitgeteilt worden sei, er habe praktisch keine Chance auf Asyl. Dies bedeute ebenfalls, dass er kei- nen Schutz vor Entführern haben würde, welche auf Geheiss des türki- schen Präsidenten Landsleute verfolgen und in die Türkei bringen würden, wobei es zahlreiche Beispiele gebe, die dies belegen könnten. Der Be- schwerdeführer sei am Verzweifeln, er habe sie, die Kirchenvertreter, ge- beten, für ihn einzutreten. Dem kämen sie unter anderem durch eine «Be- herbergung in den Räumen der Kirche H._______» nach. Das Schreiben der Kirchenvertreter wird unmissverständlich mit der Rück- kehrsituation des Beschwerdeführers nach Kroatien begründet. Diesbe- züglich finden sich weder aus den Akten noch aus dem besagten Schrei- ben Anhaltspunkte, die auf ein medizinisches Motiv – wie in der Be- schwerde behauptet wird – hindeuten. Die Kirchenvertreter äussern sich darin ausschliesslich besorgt um Leib und Leben des Beschwerdeführers, weshalb sie ihm Obhut in den Räumlichkeiten der Kirche H._______ – in Kenntnis darüber, dass die Behörden vom Eindringen in sakrale Räume absehen – anbieten. Die im Übrigen unbegründete Behauptung, es handle sich dabei um eine private Unterbringung und nicht um Kirchenasyl, ist als nachgeschobene Schutzbehauptung zu qualifizieren, weswegen nicht nä- her darauf eingegangen wird. In Anbetracht der Umstände ist festzustellen, dass der Beschwerdeführer aufgrund der absichtlichen Vereitelung einer Rückführung nach Kroatien und der damit verletzten Mitwirkungspflicht «flüchtig» im Sinne von Art. 29 Abs. 2 Dublin-III-VO war (vgl. Urteil E-5583/2017 E. 3.3.3). Daran vermag die Tatsache, dass beim Antritt des Kirchenasyls noch keine konkreten Voll- zugsanweisungen gegeben waren – entgegen anderslautender Auffas- sung in der Beschwerde – nichts zu ändern.</w:t>
      </w:r>
    </w:p>
    <w:p>
      <w:r>
        <w:rPr>
          <w:b/>
        </w:rPr>
        <w:t>E. 6.3</w:t>
      </w:r>
    </w:p>
    <w:p>
      <w:r>
        <w:t>Nach dem Gesagten waren die Voraussetzungen für die Verlängerung der Überstellungsfrist auf 18 Monate im Sinne von Art. 29 Abs. 2 Satz 2 Dublin- III-VO am 4. Juni 2020 erfüllt. Das SEM hat den kroatischen Behörden diesbezüglich die Verlängerung der Überstellungsfristen mit Schreiben vom 7. September 2020 hinsichtlich der hängigen Beschwerde E- 4218/2020 und mit Schreiben vom 23. Oktober 2020 hinsichtlich des Un- tertauchens des Beschwerdeführers mitgeteilt. Die Zuständigkeit für die Prüfung des Asylgesuchs des Beschwerdeführers ist somit nicht von Kro- atien auf die Schweiz übergegangen.</w:t>
      </w:r>
    </w:p>
    <w:p>
      <w:r>
        <w:t>E-5008/2021 Seite 9</w:t>
      </w:r>
    </w:p>
    <w:p>
      <w:r>
        <w:rPr>
          <w:b/>
        </w:rPr>
        <w:t>E. 7</w:t>
      </w:r>
    </w:p>
    <w:p>
      <w:r>
        <w:t>Das SEM hat demnach in der Verfügung vom 6. Oktober 2021 zu Recht festgestellt, die Zuständigkeit für die Prüfung des Asylgesuchs des Be- schwerdeführers sei nicht auf die Schweiz übergegangen und die Überstel- lungsfrist nach Kroatien laufe bis zum 3. März 2022. Die Beschwerde ist abzuweisen.</w:t>
      </w:r>
    </w:p>
    <w:p>
      <w:r>
        <w:rPr>
          <w:b/>
        </w:rPr>
        <w:t>E. 8</w:t>
      </w:r>
    </w:p>
    <w:p>
      <w:r>
        <w:t>Das Beschwerdeverfahren ist mit vorliegendem Urteil abgeschlossen, wes- halb sich der Antrag auf Gewährung der aufschiebenden Wirkung als ge- genstandslos erweist und der am 19. November 2021 angeordnete Voll- zugsstopp dahinfällt.</w:t>
      </w:r>
    </w:p>
    <w:p>
      <w:r>
        <w:rPr>
          <w:b/>
        </w:rPr>
        <w:t>E. 9</w:t>
      </w:r>
    </w:p>
    <w:p>
      <w:r>
        <w:t>Aus den vorstehenden Erwägungen ergibt sich, dass die Beschwerdebe- gehren des Beschwerdeführers aussichtslos sind. Damit ist – ungeachtet der Frage seiner prozessualen Bedürftigkeit – eine der kumulativ zu erfül- lenden Voraussetzungen für die Gewährung der unentgeltlichen Prozess- führung und Verbeiständung gemäss Art. 65 Abs. 1 VwVG und Art. 65 Abs. 2 VwVG nicht erfüllt. Die entsprechenden Gesuche sind demnach ab- 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Mit vorliegendem Urteil wird der Antrag auf Verzicht auf die Erhebung eines Kostenvorschusses gegenstandslos.</w:t>
      </w:r>
    </w:p>
    <w:p>
      <w:r>
        <w:t>(Dispositiv nächste Seite)</w:t>
      </w:r>
    </w:p>
    <w:p>
      <w:r>
        <w:t>E-5008/2021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