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E-5005/2024 vom 13. September 2024</w:t>
      </w:r>
    </w:p>
    <w:p>
      <w:r>
        <w:t>Bundesverwaltungsgericht, 2024-09-13, DE</w:t>
      </w:r>
    </w:p>
    <w:p>
      <w:r>
        <w:rPr>
          <w:b/>
        </w:rPr>
        <w:t xml:space="preserve">Quelle: </w:t>
      </w:r>
      <w:r>
        <w:t>https://mcp.opencaselaw.ch/entscheid/bvger_E-5005_2024</w:t>
      </w:r>
    </w:p>
    <w:p>
      <w:r>
        <w:t>FR: TAF E-5005/2024 du 13 septembre 2024</w:t>
      </w:r>
    </w:p>
    <w:p>
      <w:r>
        <w:t>IT: TAF E-5005/2024 del 13 settembre 2024</w:t>
      </w:r>
    </w:p>
    <w:p>
      <w:pPr>
        <w:pStyle w:val="Heading2"/>
      </w:pPr>
      <w:r>
        <w:t>Regeste</w:t>
      </w:r>
    </w:p>
    <w:p>
      <w:r>
        <w:t>Asyl und Wegweisung (beschleunigtes Verfahren)</w:t>
      </w:r>
    </w:p>
    <w:p>
      <w:pPr>
        <w:pStyle w:val="Heading2"/>
      </w:pPr>
      <w:r>
        <w:t>Erwägungen</w:t>
      </w:r>
    </w:p>
    <w:p>
      <w:r>
        <w:rPr>
          <w:b/>
        </w:rPr>
        <w:t>E. 26</w:t>
      </w:r>
    </w:p>
    <w:p>
      <w:r>
        <w:t>Januar 2024 E. 6.4, je m.w.H.), dass mit Blick auf diese Praxis festzustellen ist, dass die für die Berufung auf einen Bewilligungsanspruch nach Art. 8 EMRK oder Art. 13 BV verlang- ten Voraussetzungen im Falle der Beschwerdeführerin nicht erfüllt sind, da die Dauer des Zusammenlebens drei Jahre klar unterschreitet und auch sonst keine Hinweise dafür zu erkennen sind, dass die Beziehung bezüg- lich Art und Stabilität in ihrer Substanz einer Ehe gleichkommt, dass ferner ihre Bemühungen um eine Eheschliessung nicht ausreichen, um einen Bewilligungsanspruch zu begründen, zumal mit der Einreichung ihres Gesuchs die Anhängigkeit eines erfolgsversprechenden Ehevorbe- reitungsverfahrens nicht belegt werden kann (vgl. Urteil BVGer F-2264/2022 vom 27. Mai 2022 E. 4.3.2), dass schliesslich darauf hinzuweisen ist, dass die Wegweisung (und deren Vollzug) keinen unzulässigen Eingriff in das Recht auf Eheschliessung ge- mäss Art. 12 EMRK darstellt, zumal ein allfälliges Ehevorbereitungsverfah- ren nicht zwingend die Anwesenheit der Beschwerdeführerin in der Schweiz voraussetzt (vgl. Art. 62 ff. der Zivilstandsverordnung vom 28. Ap- ril 2004 [ZStV, SR 211.112.2]) und es ihr zuzumuten ist, dessen Ausgang sowie den Ausgang eines damit zusammenhängenden migrationsrechtli- chen Verfahrens im Ausland abzuwarten (vgl. hierzu statt vieler Urteil BVGer E-3744/2015 vom 27. August 2015 E. 7.1),</w:t>
      </w:r>
    </w:p>
    <w:p>
      <w:r>
        <w:t>E-5005/2024 Seite 10 dass die Beschwerdeführerin gemäss den Akten nicht im Besitz einer Auf- enthaltsbewilligung ist und nach dem Gesagten auch keinen Anspruch auf Erteilung einer solchen hat, weshalb die Vorinstanz die Wegweisung zu Recht verfügt hat,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t>E-5005/2024 Seite 11 dass sich der Vollzug für Ausländerinnen und Ausländer als unzumutbar erweist, wenn sie im Heimat- oder Herkunftsstaat aufgrund von Situationen wie Krieg, Bürgerkrieg, allgemeiner Gewalt und medizinischer Notlage kon- kret gefährdet sind (Art. 83 Abs. 4 AIG), dass sich Venezuela seit Jahren in einer schweren politischen, wirtschaft- lichen und sozialen Krise befindet, dass trotz der angespannten Situation und des Umstandes, dass Proteste gegen die Regierung regelmässig von staatlichen Sicherheitskräften und diesen nahestehenden Milizen brutal niedergeschlagen werden, auch aus aktueller Sicht nicht von einem Bürgerkrieg oder einer Situation allgemei- ner Gewalt auszugehen ist, weshalb der Vollzug der Wegweisung dorthin als generell zumutbar zu erachten ist (vgl. Urteil BVGer D-3266/2024 vom 9. August 2024 E. 8.3.2 m.w.H.), dass sodann keine Anhaltspunkte dafür ersichtlich sind, dass der Vollzug der Wegweisung der jungen und gesunden Beschwerdeführerin (A19 F4), deren Mutter, bei der sie wohnhaft gewesen sei, weiterhin im Heimatstaat wohnt (A19 F7 und 20), aus individuellen Gründen nicht zumutbar wäre, dass der Vollzug der Wegweisung der Beschwerdeführerin in den Heimat- staat schliesslich möglich ist, da keine Vollzugshindernisse bestehen (Art. 83 Abs. 2 AIG), und die Beschwerdeführerin über einen gültigen Rei- sepass verfügt (Art. 8 Abs. 4 AsylG; vgl. dazu auch BVGE 2008/34 E. 12), dass die angefochtene Verfügung nach dem Gesagten Bundesrecht nicht verletzt, den rechtserheblichen Sachverhalt richtig sowie vollständig fest- stellt (Art. 106 Abs. 1 AsylG) und – soweit überprüfbar – angemessen ist, weshalb die Beschwerde abzuweisen ist, dass bei diesem Ausgang des Verfahrens die Kosten von Fr. 750.– (Art. 1–3 des Reglements vom 21. Februar 2008 über die Kosten und Ent- schädigungen vor dem Bundesverwaltungsgericht [VGKE, SR 173.320.2]) der Beschwerdeführerin aufzuerlegen sind (Art. 63 Abs. 1 VwVG), wobei der am 23. August 2024 in gleicher Höhe geleistete Kostenvorschuss zur Bezahlung der Verfahrenskosten zu verwenden ist. (Dispositiv nächste Seite)</w:t>
      </w:r>
    </w:p>
    <w:p>
      <w:r>
        <w:t>E-5005/2024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