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E-5001/2017 vom 19. Dezember 2017</w:t>
      </w:r>
    </w:p>
    <w:p>
      <w:r>
        <w:t>Bundesverwaltungsgericht, 2017-12-19, DE</w:t>
      </w:r>
    </w:p>
    <w:p>
      <w:r>
        <w:rPr>
          <w:b/>
        </w:rPr>
        <w:t xml:space="preserve">Quelle: </w:t>
      </w:r>
      <w:r>
        <w:t>https://mcp.opencaselaw.ch/entscheid/bvger_E-5001_2017</w:t>
      </w:r>
    </w:p>
    <w:p>
      <w:r>
        <w:t>FR: TAF E-5001/2017 du 19 décembre 2017</w:t>
      </w:r>
    </w:p>
    <w:p>
      <w:r>
        <w:t>IT: TAF E-5001/2017 del 19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 vorbehältlich die Anträge betreffend Erteilung einer B-Bewilligung, eventualiter einen F-Ausweis (vgl. Sachverhalt Bst. E oben) -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 vgl. auch BVGE 2014/26 E. 5.4 f.).</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Personen, die Gründe geltend machen, die wegen ihres Verhaltens nach der Ausreise entstanden sind und weder Ausdruck noch Fortsetzung einer bereits im Heimat- oder Herkunftsstaat bestehenden Überzeugung oder Ausrichtung sind, sind keine Flüchtlinge,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abweisenden Entscheid im Wesentlichen mit der Unglaubhaftigkeit der Vorbringen zur Verfolgungsgeschichte im Heimatland. So habe die Beschwerdeführerin sich zum einen fünf Monate nach der angeblichen Suche durch die Polizei im (...) 2014 (nach der Verhaftung der [...]) bei der Polizei einen Reisepass ausstellen lassen, ihn dort auch persönlich abgeholt und sei damit im (...) 2015 legal über den internationalen Flughafen in Peking ausreist. Daraus lasse sich schliessen, dass sie im Zeitpunkt der Ausreise nicht unter Beobachtung der Behörden gestanden sei, wovon sie zudem wohl selbst auch nicht ausgegangen sei. Zum anderen habe sie ihre Fluchtumstände nicht glaubhaft machen können, insbesondere habe sie weder zur Verhaftung und Haft ihrer (...) noch zur Beobachtung der Mutter konkrete Angaben machen können. Sie habe schliesslich nichts Genaueres zum Grund und den genauen Umständen der polizeilichen Suche nach ihr, wovon sie anlässlich ihres Telefongesprächs mit ihrem Bruder im September 2015 erfahren habe, erzählen können. Es sei ihr somit nicht gelungen, glaubhaft zu machen, dass sie von den Behörden als Mitglied der Glaubensgemeinschaft (...) identifiziert worden sei. Betreffend eine allfällige begründete Furcht vor künftiger Verfolgung wurde vom SEM ausgeführt, eine solche setze voraus, dass die Beschwerdeführerin im Zeitpunkt der Ausreise als Mitglied der Glaubensgemeinschaft (...) identifiziert gewesen beziehungsweise eine Identifizierung in der Zwischenzeit erfolgt wäre, was ihr - aus den erläuterten Gründen - nicht geglaubt werde. Es bestehe somit kein Anlass zur Annahme, eine asylrelevante Verfolgung werde sich bei ihrer Rückkehr in die Volksrepublik China mit beachtlicher Wahrscheinlichkeit und in absehbarer Zeit verwirklichen.</w:t>
      </w:r>
    </w:p>
    <w:p>
      <w:r>
        <w:rPr>
          <w:b/>
        </w:rPr>
        <w:t>E. 5.2</w:t>
      </w:r>
    </w:p>
    <w:p>
      <w:r>
        <w:t>Das Bundesverwaltungsgericht gelangt nach Würdigung der gesamten Aktenlage zum Ergebnis, dass die vorinstanzliche Einschätzung vollumfänglich zu bestätigen ist. So deutet die unbestrittene Tatsache der Passbeantragung und legalen Ausreise offensichtlich darauf hin, dass die Beschwerdeführerin im Zeitpunkt der Ausreise von Seiten der Behörden nicht als Mitglied der Glaubensgemeinschaft (...) identifiziert gewesen und entsprechend deswegen nicht gesucht worden ist. Die in der Beschwerde dagegen eingebrachten Argumente - die Beschwerdeführerin habe einerseits ausdrücklich vor der Passbeantragung verifizieren lassen, dass sie auf keiner Fahndungsliste stehe, andererseits gebe es im Zusammenhang mit der Kontrolle und Verfolgung von Mitgliedern von Minderheiten oder verbotenen Glaubensgemeinschaften keine offiziellen Fahndungslisten oder Haftbefehle (siehe Beschwerde S. 6 ff.) - vermögen das Gericht nicht zu überzeugen, zumal sie die vorliegend nicht glaubhaft gemachte Identifizierung als Mitglied der Glaubensgemeinschaft (...) nicht zu widerlegen vermögen. Zudem ist ein solches Verhalten (Passbeantragung und legale Ausreise über einen streng kontrollierten offiziellen Grenzübergang wie den Flughafen [...]) schlecht vereinbar mit einer subjektiv begründeten Furcht vor Verfolgung seitens eben dieser die Kontrolle ausübenden Behörden. Zudem hinterlässt das protokollierte Aussageverhalten der Beschwerdeführerin zur Verhaftung und Haft ihrer (...) beziehungsweise der Beobachtung ihrer Mutter in der Tat einen unsubstantiierten, oberflächlichen und undifferenzierten Eindruck. Dieser wird mit den Argumenten in der Beschwerde - wie: viele Informationen seien durch die "Weiterleitung" beziehungsweise die Übersetzungssituationen verlorengegangen und die wenigen Informationen zur Beobachtung der Mutter seien durch die Art der Kommunikation (Übermittlung durch Zettel mit nur dem "Nötigsten") bedingt (vgl. Beschwerde S. 10ff.) - in keiner Weise aufgelöst. Zu Ungunsten der Glaubhaftigkeit der Vorbringen ist zudem zu werten, dass die Aussagen der Beschwerdeführerin in ihrer auf Beschwerdeebene eingereichten persönlich verfassten Stellungnahme (Beilage 8) in zwei entscheidenden Punkten von dem anlässlich der Anhörung Protokollierten abweichen: So sei gemäss der Stellungnahme die Familie ihrer (...) eine wichtige Gastfamilie für die Glaubensgemeinschaft gewesen, sie habe nämlich diejenigen beherbergt, die zu (...) ausgebildet worden seien, und sie selbst sei zu diesem Zeitpunkt auch ausbildet worden (S. 3). In der Anhörung gab sie an, bei der (...) hätten nie Treffen stattgefunden, die Beschwerdeführerin habe die (...) einfach nur jeweils privat besucht (A10/19). In der Stellungnahme führte sie sodann aus, sie habe sich in einem grossen Wäschesack mit Kleidern versteckt, während die Polizei die Wohnung ihrer Glaubensschwester B._______ durchsucht habe (S. 4). Anlässlich der Anhörung gab sie hingegen an, sie habe sich während der Dursuchung in einem kleinen Schrank in der Küche versteckt (A10/5 und A10/12). Die vorinstanzlichen Zweifel an den geltend gemachten Fluchtumständen sind somit nach Ansicht des Gerichts offensichtlich berechtigt. Ferner sind die Aussagen der Beschwerdeführerin zum Inhalt des im September 2015 mit ihrem Bruder geführten Telefongespräches (Grund und Umstände der Suche durch die Polizei) nach Ansicht des Gerichts in der Tat derart unsubstantiiert, dass sich dies allein nicht mit der kurzen Dauer des Gespräches und der Angst vor einer "Entdeckung" erklären lässt. Auf Beschwerdeebene bringt die Beschwerdeführerin auch noch vor, den chinesischen Behörden sei es nicht entgangen, dass sie mittlerweile ausser Landes sei. So sei ihre Familie nach ihrem Verbleib befragt und aufgefordert worden, mit ihr Kontakt aufzunehmen und sie dazu zu bewegen, in die Volksrepublik China zurückzukehren (Beschwerde S. 15 f. Rz. 53). Dieses Vorbringen entstammt einem Schreiben (Beilage 9) einer (...) der Beschwerdeführerin, welche ebenfalls dieser Glaubensgemeinschaft angehöre und im (...) 2015 aus der Volksrepublik China nach (...) geflüchtet sei und dort nun um Asyl ersucht habe. Diese (...) habe sich vor ihrer Ausreise bei einem (...) der Beschwerdeführerin aufgehalten und dort von den Nachforschungen durch die chinesischen Behörden erfahren. Zu diesem Schreiben ist festzustellen, dass es einen geringen Beweiswert aufweist, da es von einer Verwandten verfasst wurde, welche selber nur indirekt berichtet. Es ist deshalb nicht davon auszugehen, dass die Beschwerdeführerin in der Zwischenzeit als Mitglied der Glaubensgemeinschaft identifiziert worden ist beziehungsweise deswegen bei ihrer Rückkehr mit hinreichender Wahrscheinlichkeit mit flüchtlingsrechtlich relevanten Nachteilen zu rechnen hat. Die weiteren auf Beschwerdeebene eingereichten Beweismittel vermögen an dieser Einschätzung ebenfalls nichts zu ändern, da es sich hauptsächlich um allgemeine Berichte ohne direkten Bezug zur Beschwerdeführerin handelt. Zusammenfassend ist das SEM zu Recht zum Schluss gelangt, dass im Fall der Beschwerdeführerin keine begründete Furch vor asylrelevanter Verfolgung vorliegt.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der abweisenden Verfügung führt das SEM zu Recht aus, weder die im Heimatstaat herrschende politische Situation noch andere Gründe sprächen gegen die Zumutbarkeit der Rückführung in den Heimatstaat. So ergäben sich aus den Akten keine konkreten Hinweise, dass sie im Fall einer Rückkehr in die Heimat aus individuellen Gründen wirtschaftlicher, sozialer oder gesundheitlicher Natur in eine existenzbedrohende Situation geraten würde, welche den Wegweisungsvollzug unzumutbar erscheinen lasse. Die Beschwerdeführerin sei eine junge und gesunde Frau mit einer guten Schulbildung, Berufserfahrung und familiären wie sozialen Beziehungen im Heimatstaat. Diese vorinstanzlichen Erwägungen sind vollumfänglich zu bestätigen. Nach dem Gesagten erweist sich der Vollzug der Wegweisung auch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10. Oktober 2017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