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E-4/2011 vom 26. April 2013</w:t>
      </w:r>
    </w:p>
    <w:p>
      <w:r>
        <w:t>Bundesverwaltungsgericht, 2013-04-26, DE</w:t>
      </w:r>
    </w:p>
    <w:p>
      <w:r>
        <w:rPr>
          <w:b/>
        </w:rPr>
        <w:t xml:space="preserve">Quelle: </w:t>
      </w:r>
      <w:r>
        <w:t>https://mcp.opencaselaw.ch/entscheid/bvger_E-4_2011</w:t>
      </w:r>
    </w:p>
    <w:p>
      <w:r>
        <w:t>FR: TAF E-4/2011 du 26 avril 2013</w:t>
      </w:r>
    </w:p>
    <w:p>
      <w:r>
        <w:t>IT: TAF E-4/2011 del 26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w:t>
      </w:r>
    </w:p>
    <w:p>
      <w:r>
        <w:rPr>
          <w:b/>
        </w:rPr>
        <w:t>E. 3.2</w:t>
      </w:r>
    </w:p>
    <w:p>
      <w:r>
        <w:t>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4.1</w:t>
      </w:r>
    </w:p>
    <w:p>
      <w:r>
        <w:t>Die Vorinstanz begründete die negative Verfügung damit, die Vorbringen des Beschwerdeführers würden den Anforderungen an die Glaubhaftigkeit gemäss Art. 7 AsylG offensichtlich nicht standhalten. So sei er mit den Gegebenheiten des yezidischen Glaubens absolut nicht vertraut. Er sei weder in der Lage gewesen, die wichtigsten Feiertage, noch den Pilgerort der Yeziden korrekt zu nennen. Auch habe er das typische Alltagsleben der Yeziden nicht schildern oder Unterschiede zum islamischen Glauben anführen können. Auffällig sei ferner, dass er nur unsubstanziierte Angaben zum Aufbau der yezidischen Gemeinschaft machen konnte und nichts über das Oberhaupt der Yeziden oder den yezidischen Volkshelden zu berichten gewusst habe. Dem Rechtfertigungsversuch, wonach er nicht viel über seinen Glauben wisse, weil er diesen in der Heimat nicht habe ausleben können, sei entgegenzuhalten, dass es die Pflicht eines jeden Yeziden sei, seine Kinder religiös zu erziehen und ihnen die yezidische Kultur und die Bräuche beizubringen. Es würden deshalb erhebliche Zweifel an der geltend gemachten Zugehörigkeit zur Gemeinschaft der Yeziden bestehen. Folglich sei seinem Vorbringen, aufgrund seiner Religionszugehörigkeit von den Allah Askerleri verfolgt zu werden, jegliche Grundlage entzogen. Diese Schlussfolgerung werde durch die widersprüchlichen Aussagen des Beschwerdeführers erhärtet. So habe er anlässlich der Befragung zur Person vom 11. November 2010 geltend gemacht, der Vorfall im Kaffeehaus habe sich Ende 2008 zugetragen, während er anlässlich der Anhörung vom 22. November 2010 plötzlich behauptet habe, es sei Mitte 2009 gewesen. Ferner habe er bei der BzP angeführt, er sei im April 2010 von Angehörigen der Allah Askerleri geschlagen worden, wohingegen er dies anlässlich der Anhörung ausdrücklich verneint und zu Protokoll gegeben habe, er sei den Angehörigen der Allah Askerleri niemals persönlich begegnet. Im Übrigen würden die Aussagen des Beschwerdeführers, von dieser Gruppierung verfolgt zu werden, letztlich nur auf rapportierten Aussagen seiner Eltern beruhen, welche durch keine konkreten Indizien untermauert würden.</w:t>
      </w:r>
    </w:p>
    <w:p>
      <w:r>
        <w:rPr>
          <w:b/>
        </w:rPr>
        <w:t>E. 4.2</w:t>
      </w:r>
    </w:p>
    <w:p>
      <w:r>
        <w:t>In seiner Rechtsmitteleingabe hielt der Beschwerdeführer dem im Wesentlichen entgegen, es sei leicht zu belegen, dass er aus einer yezidischen Familie stamme und somit Yezide sei. So sei beispielsweise sein Onkel E._______ in der Schweiz als Flüchtling anerkannt worden, da er die Türkei aufgrund seiner Religionszugehörigkeit verlassen habe. Indem die Vorinstanz dies ignoriert habe und davon ausgegangen sei, der Beschwerdeführer sei kein Yezide, habe sie den Sachverhalt nicht richtig ermittelt. Da die Yeziden ihre Religion in der Türkei nicht offen ausüben könnten, hätten viele yezidischen Familien die wichtigen Eigenschaften ihrer Religion verlernt beziehungsweise vergessen, was die mangelnde Kenntnis des Beschwerdeführers zu seinem Glauben erkläre. Es sei eine Tatsache, dass die Islamisierung in der Türkei auf dem Vormarsch sei, weshalb Angehörige anderer Religionen gefährdet seien. Die Yeziden, die als Teufelsanbeter angesehen würden, seien am meisten gefährdet. Betreffend der vom BFM geltend gemachten Widersprüche machte der Beschwerdeführer geltend, der Vorfall im Kaffeehaus habe sich Mitte 2009 ereignet, was auch durch den Dorfvorsteher in dessen Schreiben bestätigt werde. Warum die Rede von Ende 2008 sei, könne er sich nicht erklären. Aufgrund seiner Aussagen werde deutlich, dass der Beschwerdeführer in seinem Heimatland in Gefahr sei. Seine Vorbringen würden den Anforderungen an die Glaubhaftigkeit gemäss Art. 7 AsylG und an die Flüchtlingseigenschaft gemäss Art. 3 AsylG genügen. Da der Beschwerdeführer aufgrund seiner ethnischen Abstammung und religiöser Weltanschauung im Visier radikaler islamischer Organisationen sei, drohe ihm bei einer Rückkehr der Mord durch unbekannte Täter, welchem bis heute bereits Tausende von Kurden zum Opfer gefallen seien.</w:t>
      </w:r>
    </w:p>
    <w:p>
      <w:r>
        <w:rPr>
          <w:b/>
        </w:rPr>
        <w:t>E. 4.3</w:t>
      </w:r>
    </w:p>
    <w:p>
      <w:r>
        <w:t>In der Zwischenverfügung vom 12. Januar 2011 stellte die Instruktionsrichterin fest, die Beschwerde werde als aussichtslos beurteilt. Eine summarische Prüfung der Akten habe ergeben, dass das BFM in seinen Erwägungen mit umfassender und überzeugender Begründung zur Erkenntnis gelangt sei, die Vorbringen des Beschwerdeführers würden den Anforderungen von Art. 7 AsylG an die Glaubhaftmachung eines asylbegründenden Sachverhalts nicht genügen, weshalb er die Flüchtlingseigenschaft nicht erfülle. Die Ausführungen in der Beschwerde würden nicht als geeignet erscheinen, die vorinstanzlichen Schlussfolgerungen substanziell zu relativieren und auch die eingereichten Beweismittel seien nicht geeignet, die Erkenntnisse der angefochtenen Verfügung aus einem anderen Blickwinkel zu beleuchten.</w:t>
      </w:r>
    </w:p>
    <w:p>
      <w:r>
        <w:rPr>
          <w:b/>
        </w:rPr>
        <w:t>E. 4.4</w:t>
      </w:r>
    </w:p>
    <w:p>
      <w:r>
        <w:t>Das BFM führte in seiner Vernehmlassung aus, die Anerkennung des Onkels des Beschwerdeführers als Flüchtling sei nicht bindend für die Beurteilung der Flüchtlingseigenschaft seines Neffen. Es sei darauf hinzuweisen, dass bereits beim Onkel gewisse Zweifel bezüglich seiner Zugehörigkeit zum yezidischen Glauben bestanden hätten. Abklärungen in seinem Verfahren hätten nicht zu einem schlüssigen Resultat geführt, da offenbar im Dorf nicht mehr völlig klar sei, wer zu welchem Glauben gehöre. Einige Leute mit dem Familiennamen des Onkels und des Beschwerdeführers würden zudem nach islamischem Brauch leben. Schliesslich sei der Onkel nicht allein aufgrund seines yezidischen Glaubens als Flüchtling anerkannt worden, sondern es seien noch Dorfschützer- und HADEP-Vorbringen dazugekommen, die für die Anerkennung der Flüchtlingseigenschaft ausschlaggebend gewesen seien. In einem Urteil vom 20. Oktober 2005 habe die vormals zuständige Schweizerische Asylrekurskommission (ARK) festgehalten, dass nur noch tatsächlich praktizierende Yeziden zu einer Risikogruppe gehören würden. Der Verweis auf den Onkel vermöge die Zweifel an der Glaubenszugehörigkeit des Beschwerdeführers nicht auszuräumen. Aufgrund seiner dürftigen Kenntnisse könne es sich bei ihm jedenfalls nicht um einen praktizierenden Yeziden handeln. Ausserdem stamme er - wie aus den Abklärungen bezüglich seines Onkel ersichtlich - nicht aus einem rein yezidischen Dorf. Die geltend gemachte Verfolgung des Beschwerdeführers sei zudem nicht glaubhaft.</w:t>
      </w:r>
    </w:p>
    <w:p>
      <w:r>
        <w:rPr>
          <w:b/>
        </w:rPr>
        <w:t>E. 4.5</w:t>
      </w:r>
    </w:p>
    <w:p>
      <w:r>
        <w:t>In seiner Replik machte der Beschwerdeführer im Wesentlichen geltend, die Ansicht der Vorinstanz, Yeziden aus der Türkei seien nur dann als Flüchtlinge anzuerkennen, wenn sie ihren Glauben praktizieren und aus einem "reinen" yezidischen Dorf stammen würden, treffe nicht zu. Die Yeziden würden von den Moslems als "Teufelsanbeter" angesehen, die den Tod beziehungsweise jederzeit eine unmenschliche Behandlung verdient hätten. Die Unterdrückung dieser kurdischen Minderheit sei so brutal, dass sie sich in der Öffentlichkeit immer als Moslems ausgeben müssten. Wegen der Unterdrückung habe sich die Anzahl der Yeziden in der Türkei in den letzten zehn Jahren auf ein Minimum reduziert. Die Schutzwilligkeit der Sicherheitskräfte sei oft nicht vorhanden. Für die yezidische Minderheit gebe es keine Religionsfreiheit. Rein yezidische Dörfer gebe es kaum noch, da sie dort leicht als Yeziden erkannt würden und deshalb gefährdet seien. 5.1 Das BFM zweifelt in seiner Verfügung grundsätzlich an der yezidischen Glaubenszugehörigkeit des Beschwerdeführers und schliesst daraus, dass den Vorbringen, aus religiösen Gründen verfolgt zu werden, jegliche Grundlage entzogen sei. Der Beschwerdeführer verweist in seiner Rechtsmitteleingabe auf seinen in der Schweiz als Flüchtling anerkannten Onkel, um seine yezidische Abstammung zu belegen. In seiner Vernehmlassung relativiert das BFM die Aussage betreffend Glaubenszugehörigkeit etwas, indem es darauf hinweist, dass von einer Kollektivverfolgung gemäss Rechtsprechung des Bundesverwaltungsgerichts nur tatsächlich praktizierende Yeziden betroffen seien. Beim Beschwerdeführer handle es sich nicht um einen praktizierenden Yeziden, da dieser mit den Gegebenheiten des Glaubens nicht vertraut sei. Jedoch stammt der Beschwerdeführer aus einer yezidischen Familie. Nachdem das Bundesverwaltungsgericht aktuell nicht mehr von deren Kollektivverfolgung in der Türkei ausgeht (vgl. unten E. 5.1.1 f.), ist die Frage, ob er praktizierender Yezide ist, nicht mehr alleine ausschlaggebend. Aufgrund nachfolgender Erwägungen kann auf eine abschliessende Beantwortung derselben verzichtet werden. 5.1.1 Die ARK, deren Rechtsprechung vormals vom Bundesverwaltungsgericht übernommen wurde, hielt in EMARK (Entscheidungen und Mitteilungen der ARK) 1995 Nr. 1 fest, dass Yeziden in der Türkei als Kollektiv verfolgt werden. Im zur Publikation vorgesehenen Urteil E-6028/2011 vom 15. April 2013 hat das Bundesverwaltungsgericht nun eine neue Beurteilung ihrer Situation vorgenommen und festgestellt, dass sich die Lage der religiösen Minderheiten in der Türkei seit dem genannten Grundsatzurteil verbessert hat. Die türkische Verfassung garantiert die Religionsfreiheit im Sinne einer individuellen Bekenntnisfreiheit. Seit dem Jahrtausendwechsel werden nur noch vereinzelt asylrelevante Übergriffe der muslimischen Bevölkerung auf Yeziden in der Türkei publik. In ihrer Gesamtheit sind die in den letzten Jahren bekannt gewordenen Fälle weder genügend intensiv noch genügend zahlreich und stellen keine Kollektivverfolgung mehr dar. Zwar hängt die tiefe Zahl der Vorfälle auch damit zusammen, dass die Anzahl der Yeziden stark abgenommen hat. Allerdings sind die türkischen Behörden aktuell zunehmend bereit und in der Lage, die yezidische Bevölkerung vor Übergriffen durch Muslime zu schützen. Es zeigt sich aber auch, dass diese nach wie vor staatlichen Benachteiligungen ausgesetzt ist und der türkische Staat teilweise weiterhin systematisch gegen die Religionsfreiheit verstösst. 5.1.2 Unter diesen Umständen kann aktuell - im Sinne einer Praxisänderung - nicht mehr von einer Kollektivverfolgung der Yeziden in der Türkei gesprochen werden: Es muss nicht mehr davon ausgegangen werden, dass alle in der Türkei wohnhaften Yeziden allein aufgrund ihrer Religionszugehörigkeit einem unerträglichen psychischen Druck im Sinne von Art. 3 AsylG ausgesetzt sind und für sie deshalb menschenwürdiges Leben unmöglich erscheint. Nichtsdestotrotz ist auch unter der verbesserten Lage der Yeziden in der Türkei eine asylrelevante Verfolgung im Einzelfall nicht ausgeschlossen. 5.2 Im Folgenden ist deshalb zu prüfen, ob der Beschwerdeführer bei einer Rückkehr in die Türkei einer asylrelevanten Verfolgung ausgesetzt ist. 5.2.1 Vom BFM wurden die Vorbringen des Beschwerdeführers als widersprüchlich und unglaubhaft beurteilt. So sei er sich offenbar bezüglich den Daten der geltend gemachten Vorfälle nicht sicher und sage ausserdem bei der Befragung zur Person aus, er sei von Angehörigen der Allah Askerleri geschlagen worden, was er wiederum bei der Anhörung ausdrücklich verneine und darlege, er sei diesen niemals persönlich begegnet. Diesen Vorbehalten des BFM vermag der Beschwerdeführer in seiner Rechtsmitteleingabe nichts Substanziiertes entgegenzuhalten. Im Weiteren befasst er sich vor allem mit der allgemeinen Situation der Yeziden in der Türkei und führt aus, dass er zufolge Abstammung Yezide sei. Wie bereits in der Zwischenverfügung vom 12. Januar 2011 festgestellt, teilt das Bundesverwaltungsgericht die Erwägungen der Vorinstanz bezüglich Unglaubhaftigkeit der konkreten Vorbringen. Die individuellen Verfolgungsvorbringen des Beschwerdeführers fallen ausgesprochen kurz und unsubstanziiert aus. Die Geschichte, ein paar Christen kennengelernt und mit diesen in einem Kaffee über Religion diskutiert zu haben, wobei sie belauscht worden seien, erscheint konstruiert und nicht tatsächlich erlebt. Der Vorfall, bei dem der Beschwerdeführer und seine Freunde in einem Kaffeehaus angegriffen worden seien, habe gemäss dessen Aussagen geendet, indem sie davongerannt seien. Körperlich angegriffen seien sie nicht worden, ansonsten keiner von ihnen überlebt hätte. Diese pauschalen Aussagen sind nicht logisch nachvollziehbar und somit nicht glaubhaft. Dazu kommen die vom BFM aufgezählten Widersprüche. Die weiteren Vorbringen, es werde nach ihm gesucht, beruhen auf Erzählungen seiner Eltern und erschöpfen sich in nicht hinreichend konkreten Schilderungen. Gesamthaft erscheinen die individuellen Verfolgungsvorbringen des Beschwerdeführers als nicht glaubhaft, wobei auch die eingereichten Beweismittel an dieser Einschätzung nichts zu ändern vermögen. 5.3 Zusammenfassend ist festzustellen, dass es dem Beschwerdeführer nicht gelungen ist, eine asylrelevante Verfolgung glaubhaft zu machen. Der Beschwerdeführer erfüllt die Flüchtlingseigenschaft somit nicht.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Vorinstanz stellt betreffend Zumutbarkeit des Wegweisungsvollzuges fest, weder die im Heimatstaat des Beschwerdeführers herrschende politische Situation noch andere Gründe würden gegen die Zumutbarkeit der Rückführung sprechen. Zudem würden auch keine individuellen Gründe dagegen vorliegen. Es handle sich beim Beschwerdeführer um einen gesunden jungen Mann mit guter Schulbildung und Arbeitserfahrung, welcher ausserdem mit seinen Eltern und Geschwistern im Heimatstaat über ein tragfähiges Familiennetz verfüge. Diesen Aussagen kann gänzlich zugestimmt werden. Der Beschwerdeführer entgegnet dem sodann auch nichts in seiner Rechtsmitteleingabe. Dass in der Zwischenzeit ein Bruder des Beschwerdeführers ebenfalls in der Schweiz ein Asylgesuch gestellt hat, ist - was auch nicht geltend gemacht worden ist - nicht von Relevanz.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 Kosten sind durch den am 12. Juli 2010 in gleicher Höhe geleisteten Kostenvorschuss gedeckt und sind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