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E-49/2021 vom 22. März 2021</w:t>
      </w:r>
    </w:p>
    <w:p>
      <w:r>
        <w:t>Bundesverwaltungsgericht, 2021-03-22, DE</w:t>
      </w:r>
    </w:p>
    <w:p>
      <w:r>
        <w:rPr>
          <w:b/>
        </w:rPr>
        <w:t xml:space="preserve">Quelle: </w:t>
      </w:r>
      <w:r>
        <w:t>https://mcp.opencaselaw.ch/entscheid/bvger_E-49_2021</w:t>
      </w:r>
    </w:p>
    <w:p>
      <w:r>
        <w:t>FR: TAF E-49/2021 du 22 mars 2021</w:t>
      </w:r>
    </w:p>
    <w:p>
      <w:r>
        <w:t>IT: TAF E-49/2021 del 22 marzo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Beschwerdeführerin rügte eine Verletzung des rechtlichen Gehörs sowie eine mangelhafte Sachverhaltsfeststellung; diese Rügen sind vorab zu beurteilen, da sie - sofern begründet - allenfalls geeignet wären, eine Kassation der Beschwerde zu bewirken.</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BVGE 2009/35 E. 6.4.1).</w:t>
      </w:r>
    </w:p>
    <w:p>
      <w:r>
        <w:rPr>
          <w:b/>
        </w:rPr>
        <w:t>E. 4.1.2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Die Beschwerdeführerin monierte in ihrer Eingabe vom 27. Dezember 2020, dass zwar nach Einreichung des Mehrfachgesuchs eine Anhörung stattgefunden habe. Die Fragen hätten sich indes hauptsächlich auf die Ereignisse in Österreich bezogen und es seien ihr nur wenige Fragen bezüglich ihrer Asylbegründung gestellt worden; sie hätte diesbezüglich zusätzlich angehört werden müssen. Auch in der Eingabe vom 14. Januar 2021 wurde ausgeführt, angesichts der im Lauf des vorliegenden Mehrfachgesuchsverfahrens eingereichten Beweisunterlagen hätte die Vorin-stanz auf die im ordentlichen Asylverfahren unglaubhaft gebliebenen Vorbringen zurückkommen und hierzu Abklärungen treffen müssen. Ein Mehrfachgesuch ist gemäss aArt. 111c AsylG schriftlich und begründet innert fünf Jahren nach Eintritt der Rechtskraft des Asyl- und Wegweisungsentscheides einzureichen. Eine Anhörung gemäss Art. 29 AsylG ist bei dieser Konstellation grundsätzlich nicht vorgesehen (vgl. BVGE 2014/39 E. 4.3), denn die neuen Asylgründe sind gestützt auf die Mitwirkungspflicht bereits bei der Gesuchseinreichung umfassend und substantiiert darzutun und mit entsprechenden Beweismitteln zu belegen. Vorliegend wurde die Beschwerdeführerin überdies am 20. Oktober 2017 angehört, wobei ihr - nebst Fragen zu den Ereignissen in Österreich - auch Fragen zu der am 17. Juli respektive 18. August 2017 eingereichten Vorladung gestellt wurden (D18 F118 ff.). Folglich ist das Vorgehen der Vorinstanz nicht zu beanstanden und es bestand bei dieser Sachlage kein Grund für weitere Anhörungen. Vielmehr ist festzuhalten, dass die Vorinstanz den Sachverhalt sorgfältig und umfassend abgeklärt hat.</w:t>
      </w:r>
    </w:p>
    <w:p>
      <w:r>
        <w:rPr>
          <w:b/>
        </w:rPr>
        <w:t>E. 4.3</w:t>
      </w:r>
    </w:p>
    <w:p>
      <w:r>
        <w:t>Des Weiteren wurde in der Eingabe vom 27. Dezember 2020 vorgebracht, die als Beweismittel eingereichte Vorladung sei echt und nicht käuflich erworben. Ausserdem, so der Rechtsvertreter in der Eingabe vom 14. Januar 2021, sei nicht nachvollziehbar, weshalb die Vorinstanz die Vorladung nicht der schweizerischen Botschaft in Kinshasa zur Beglaubigung vorgelegt habe, zumal sie die Botschaft zwecks Feststellung der Identität der Beschwerdeführerin und der Beurteilung der Tragfähigkeit ihres sozialen Netzes im Kongo bereits kontaktiert habe. Diesbezüglich ist festzuhalten, dass das SEM den Aussagen der Beschwerdeführerin, sie sei in ihrer Heimat behördlich gesucht, keinen Glauben schenkte (vgl. nachfolgend E. 6.3), weshalb es auf eine eingehende Würdigung der Vorladung als Beweismittel verzichtete. Nichtsdestotrotz wies es darauf hin, dass solche Dokumente im Kongo erfahrungsgemäss leicht käuflich erhältlich seien. In diesem Sinne hat das SEM das Beweismittel und seine Beweiskraft im Kontext mit seinen Erwägungen - die Vorbringen seien unglaubhaft - gewürdigt und dem Beweismittel ausserdem keinen ausschlaggebenden Beweiswert zugemessen. Somit war es nicht nötig, weitere Schritte zu unternehmen, zumal, wie das SEM festhielt, die uneinheitliche Ausstellungspraxis eines solchen Dokuments im Kongo eine schlüssige Überprüfung verunmögliche. Die Rüge schlägt daher fehl. Schliesslich ist darauf hinzuweisen, dass alleine der Umstand, dass die Vorinstanz das Beweismittel anders wertet als die Beschwerdeführerin, nicht für eine ungenügende Sachverhaltsfeststellung spricht, sondern die materielle Würdigung der Sache durch die Vorinstanz betrifft.</w:t>
      </w:r>
    </w:p>
    <w:p>
      <w:r>
        <w:rPr>
          <w:b/>
        </w:rPr>
        <w:t>E. 4.4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gilt es festzuhalten, dass die Vorfluchtgründe vom SEM wie auch vom Bundesverwaltungsgericht im ordentlichen Verfahren gewürdigt und als unglaubhaft eingestuft worden sind (vgl. Verfügung des SEM vom 24. November 2014 und Urteil BVGer E-7579/2014 vom 9. März 2015); diese Erwägungen sind weiterhin rechtskräftig. Es bestand, entgegen der in der Eingabe vom 14 Januar 2021 (S. 1 f.) vertretenen Auffassung, auch nach Einreichung der Vorladung vom (...) 2016 keine Veranlassung, darauf zurückzukommen. Soweit in der Eingabe der Beschwerdeführerin vom 27. Dezember 2020 (S. 5 ff.) erneut auf die damaligen Vorbringen Bezug genommen und diese erläutert werden, ist hierauf nicht einzugehen. Der Prozessgegenstand des vorliegenden Verfahrens beschränkt sich, soweit die Flüchtlingseigenschaft betreffend, auf die vorgebrachte exilpolitische Tätigkeit der Beschwerdeführerin und die angebliche Suche nach ihr im Heimatland nach ihrer Ausreise, mithin auf Nachfluchtgründe.</w:t>
      </w:r>
    </w:p>
    <w:p>
      <w:r>
        <w:rPr>
          <w:b/>
        </w:rPr>
        <w:t>E. 6.2</w:t>
      </w:r>
    </w:p>
    <w:p>
      <w:r>
        <w:t>Die Beschwerdeführerin brachte diesbezüglich an der Anhörung vom 20. Oktober 2017 vor, sie habe im Jahr 2015 an zwei Demonstrationen in der Schweiz, welche sich gegen die Massaker im östlichen Kongo sowie die Gewalttaten in Kinshasa gerichtet hätten, teilgenommen und Flyer und Broschüren verteilt, mit denen zur Demonstrationsteilnahme aufgerufen worden sei (D18 F131 ff.). Weil das kongolesische Regime respektive der Nachrichtendienst von diesen Aktivitäten erfahren habe, sei ihr respektive ihrer Mutter Ende 2016 die erwähnte Vorladung zugestellt worden (D12; D18 F120, 127 und 139). Sie habe zuvor auch schon andere Vorladungen erhalten, welche jedoch bei einer Überschwemmung zerstört worden seien (D18 F148).</w:t>
      </w:r>
    </w:p>
    <w:p>
      <w:r>
        <w:rPr>
          <w:b/>
        </w:rPr>
        <w:t>E. 6.3</w:t>
      </w:r>
    </w:p>
    <w:p>
      <w:r>
        <w:t>Die Vorinstanz gelangte in der angefochtenen Verfügung zum Schluss, es sei unglaubhaft, dass die Beschwerdeführerin im Kongo behördlich gesucht werde. Zum einen sei es ihr nicht gelungen, substantiiert darzulegen, weshalb sie aufgrund ihrer ausgesprochen niederschwelligen exilpolitischen Aktivitäten verfolgt werde und wie die Behörden davon erfahren hätten. Zum anderen würden ihre Angaben zum angeblichen Behördenkontakt in der Heimat Ungereimtheiten aufweisen; namentlich widerspreche es sich, dass die heimatlichen Behörden einerseits angeblich von exilpolitischen Aktivitäten wüssten, andererseits aber davon ausgegangen seien, die Beschwerdeführerin halte sich in Kinshasa auf. Soweit die Beschwerdeführerin anführe, die exilpolitischen Aktivitäten seien für die Behörden nur ein Vorwand, um ihrer wegen ihrer früheren Aktivitäten noch im Heimatland habhaft zu werden, sei festzuhalten, dass diese Vorbringen im ordentlichen Asylverfahren nicht glaubhaft geworden seien. Schliesslich sei bezüglich der Vorladung darauf hinzuweisen, dass solche Dokumente erfahrungsgemäss leicht käuflich erhältlich seien. Was die Vorbringen betreffe, dass die Beschwerdeführerin im Jahr 2016/2017 in Österreich zum Opfer sexueller Ausbeutung geworden sei, handle es sich um Ereignisse, die sich nicht im Heimatstaat, sondern in einem Drittstaat zugetragen hätten; diese seien flüchtlingsrechtlich nicht relevant.</w:t>
      </w:r>
    </w:p>
    <w:p>
      <w:r>
        <w:rPr>
          <w:b/>
        </w:rPr>
        <w:t>E. 6.4</w:t>
      </w:r>
    </w:p>
    <w:p>
      <w:r>
        <w:t>Zur Vermeidung von Wiederholungen kann an dieser Stelle vollumfänglich auf die entsprechenden Erwägungen der angefochtenen Verfügung verwiesen werden, welche nicht zu beanstanden sind. Das SEM hat ausserdem zu Recht eine zweimalige Kundgebungsteilnahme in der Schweiz und das Verteilen von entsprechendem Propagandamaterial als eine niedrigprofilierte Erscheinungsform einer exilpolitischer Tätigkeit qualifiziert, weswegen es schwer fällt, die Beschwerdeführerin deswegen als eine potentiell gefährliche Regimegegnerin zu betrachten. Schliesslich ist darauf hinzuweisen, dass sie nicht an asylrelevante Vorfluchtgründe beziehungsweise an entsprechende glaubhafte politische Tätigkeiten in ihrer Heimat anknüpfen kann. Das Gericht bestätigt die entsprechenden Erwägungen der Vorinstanz, und im Beschwerdeverfahren wird diesbezüglich nichts vorgebracht. Das SEM hat ferner bezüglich der Vorladung richtigerweise erwogen, dass deren Beweiskraft angesichts der leichten käuflichen Erwerbbarkeit im Kontext der konkreten Vorbringen gewürdigt werden muss. Nachdem zu bestätigen ist, dass eine behördliche Verfolgung in Kongo (Kinshasa) nicht glaubhaft gemacht worden ist, erweist sich die Würdigung des Beweismittels durch die Vorinstanz als zutreffend.</w:t>
      </w:r>
    </w:p>
    <w:p>
      <w:r>
        <w:rPr>
          <w:b/>
        </w:rPr>
        <w:t>E. 6.5</w:t>
      </w:r>
    </w:p>
    <w:p>
      <w:r>
        <w:t>Zusammenfassend hat die Vorinstanz zu Recht die Flüchtlingseigenschaft der Beschwerdeführerin verneint und das neue Asylgesuch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SEM hat zutreffend festgehalten, dass in Kongo (Kinshasa) keine landesweite Situation von Krieg, Bürgerkrieg oder allgemeiner Gewalt herrscht; namentlich ein Wegweisungsvollzug nach Kinshasa kann in der Regel als zumutbar gewürdigt werden (vgl. Referenzurteil BVGer E-731/2016 vom 20. Februar 2017 E. 7.3; bestätigt in jüngster Zeit beispielsweise in den Urteilen BVGer E-6011/2020 vom 8. Januar 2021 E. 8.2 f.; E-4739/2020 vom 25. November 2020 E. 9.4 f.; D-7269/2017 vom 9. Oktober 2020 E. 11.2).</w:t>
      </w:r>
    </w:p>
    <w:p>
      <w:r>
        <w:rPr>
          <w:b/>
        </w:rPr>
        <w:t>E. 8.3.2</w:t>
      </w:r>
    </w:p>
    <w:p>
      <w:r>
        <w:t>Im ordentlichen Asylverfahren konnten die damaligen Angaben der Beschwerdeführerin zu ihrer angeblichen persönlichen und sozialen Situation im Heimatland nicht bestätigt werden und stellten sich als nicht glaubhaft heraus (vgl. Bst. A.a und A.b); im damaligen Beschwerdeverfahren räumte die Beschwerdeführerin ein, sie habe bisher unwahre Angaben gemacht (vgl. Bst. A.d). Im Rahmen des vorliegenden Mehrfachgesuchs - namentlich gestützt auf die vom Zivilstandsamt (...) sichergestellten Dokumente (vgl. Bst. H) und die darauf basierende Botschaftsabklärung (vgl. Bst. J) - konnte nunmehr festgestellt werden, dass die Mutter der Beschwerdeführerin, von Beruf Lehrerin, in einem grossen Haus in E._______ / Kinshasa lebt, wo auch die Beschwerdeführerin früher gelebt habe. Zwei Schwestern der Beschwerdeführerin würden ebenfalls in Kinshasa leben. Weitere Angehörige lebten in Europa. Die Beschwerdeführerin habe die Primarschule sowie das Gymnasium (lycée) besucht und anschliessend an der Universität in Kinshasa studiert. Gestützt auf diese Abklärungen hielt das SEM in seiner Verfügung fest, dass die Beschwerdeführerin, aus Kinshasa stammend, in ihrer Heimat mit ihrer Mutter und den beiden Schwestern über ein tragfähiges Beziehungsnetz verfüge. Es dürfe davon ausgegangen werden, dass das familiäre Netzwerk die Wiedereingliederung der Beschwerdeführerin erleichtern werde und dass die Wohnsituation und der Lebensunterhalt zumindest für die Anfangszeit sichergestellt sei. Diesen Erwägungen wurde in der Beschwerde entgegengehalten, dass die Mutter seit längerer Zeit pensioniert sei und die Beschwerdeführerin finanziell nicht unterstützen könnte; es sei im Gegenteil die Beschwerdeführerin, welche aus der Schweiz ihre Mutter finanziell unterstütze, weswegen sie bei ihrer Rückkehr in eine existenzbedrohende Situation geraten würde (vgl. Eingaben vom 27. Dezember 2020 [S. 4] und vom 14. Januar 2021 [S. 6 f.]). Mit Eingabe vom 26. Januar 2021 wurden Belege betreffend die Geldüberweisungen nach Kinshasa eingereicht. Dieser Einwand überzeugt nicht. Angesichts der Botschaftsabklärungen, ferner angesichts der guten Ausbildung, die die Beschwerdeführerin genossen hat, geht auch das Gericht nicht von einer von Armut betroffenen sozialen Situation der Familie der Beschwerdeführerin aus. Gemäss der Botschaftsauskunft seien im Übrigen weitere Häuser der Parzelle der Mutter vermietet, was auf regelmässige Mieteinnahmen schliessen lässt. Die Erwägungen des SEM sind zu bestätigen, und auch das Gericht geht nicht davon aus, dass die Beschwerdeführerin bei ihrer Rückkehr in eine existenzbedrohende Situation geraten würde.</w:t>
      </w:r>
    </w:p>
    <w:p>
      <w:r>
        <w:rPr>
          <w:b/>
        </w:rPr>
        <w:t>E. 8.3.3</w:t>
      </w:r>
    </w:p>
    <w:p>
      <w:r>
        <w:t>Aus gesundheitlicher Sicht stellte das SEM in seiner Verfügung fest, dass die Beschwerdeführerin bereits in beiden Wiedererwägungsverfahren psychiatrische Beschwerden geltend gemacht habe; gemäss dem jüngsten medizinischen Bericht sei sie in ambulanter psychiatrisch-psychotherapeutischer Behandlung und nehme Medikamente ein. Diese gesundheitlichen Probleme könnten in Kinshasa behandelt werden (vgl. Urteil BVGer D-7269/2017 vom 9. Oktober 2020 E. 11.3.3). Es sei zu bemerken, dass ein Wegweisungsvollzug auch dann zumutbar sei, wenn die medizinische Behandlung nicht für eine längere Dauer sichergestellt sei. Diesen Erwägungen wurde in der Eingabe vom 14. Januar 2021 entgegengehalten, dass sich die gesundheitliche Situation der Beschwerdeführerin seit den beiden Wiedererwägungsverfahren drastisch verschlechtert habe. Dies, weil sie in Österreich Opfer von sexueller Ausbeutung geworden sei und dadurch schwer traumatisiert sei - seit ihrem Suizidversuch im Juni 2017 sei sie seit über drei Jahren in psychiatrisch-psychotherapeutischer Behandlung. Weil in Kinshasa keine adäquate Behandlung möglich sei und Psychopharmaka nur begrenzt erhältlich seien (vgl. hierzu z.B. Schweizerische Flüchtlingshilfe [SFH], Demokratische Republik Kongo: Behandlung psychischer Erkrankungen, Juni 2018), sei der Vollzug der Wegweisung als unzumutbar zu betrachten.</w:t>
      </w:r>
    </w:p>
    <w:p>
      <w:r>
        <w:rPr>
          <w:b/>
        </w:rPr>
        <w:t>E. 8.3.4</w:t>
      </w:r>
    </w:p>
    <w:p>
      <w:r>
        <w:t>Bezüglich der medizinischen 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(vgl. BVGE 2009/2 E. 9.3.2 m.H.a. EMARK 2003 Nr. 24 E. 5a und b). Gemäss dem letzten ärztlichen Bericht vom 28. Januar 2020 (D35 Bm. 1) wurde eine mittelgradige depressive Episode und eine PTBS diagnostiziert. Es sei mindestens eine Sitzung alle zwei Wochen bei einer psychotherapeutischen Fachperson indiziert; bei einem Unterbruch der Behandlung sei mit grosser Wahrscheinlichkeit von einer weiteren Verschlechterung und Chronifizierung der depressiven Symptomatik auszugehen; ohne therapeutische Unterstützung bestehe die Gefahr einer suizidalen Handlung. Ausserdem benötige die Beschwerdeführerin eine psychopharmakologische Medikation. Die Angaben im ärztlichen Bericht vom 28. Januar 2020 sind gemäss Eingabe vom 14. Januar 2021 (S. 4) auch heute weiterhin aktuell. Obwohl bezüglich Kongo (Kinshasa) von einem Mangel an psychiatrischen Institutionen, Fachpersonal und Medikamenten auszugehen ist, existieren gemäss dem Bericht der SFH vom Juni 2018 im ganzen Land sechs psychiatrische Kliniken und eine ambulante Einrichtung zur Behandlung psychischer Erkrankungen in Kinshasa. Diesbezüglich ist beispielsweise auf das «Centre Neuro-Psycho-Pathalogie» (CNPP) du Mont Amba in Kinshasa zu verweisen (vgl. Urteil BVGer D-7269/2017 a.a.O. E. 11.3.3). Auch in dem von katholischen Nonnen unterhaltenen «Centre de Santé Mentale TELEMA» (vgl. Urteile BVGer D-7269/2017 a.a.O. E. 11.3.3 und E-7609/2015 vom 24. Februar 2016 E. 7.2.3, je m.w.H.) oder bei Psychologen internationaler Organisationen ist eine Behandlung möglich. Dabei ist nicht erforderlich, dass die Behandlung dem schweizerischen Standard entspricht (vgl. BVGE 2009/2 E. 9.3.2 m.w.H.). Hinsichtlich der Medikation kann die Beschwerdeführerin auf die finanzielle Unterstützung im Rahmen einer medizinischen Rückkehrhilfe gemäss Art. 93 Abs. 1 Bst. d AsylG zurückgreifen. Auch betreffend die Zumutbarkeit des Wegweisungsvollzugs trotz der gesundheitlichen Probleme der Beschwerdeführerin sind daher die Erwägungen des SEM zu bestätigen.</w:t>
      </w:r>
    </w:p>
    <w:p>
      <w:r>
        <w:rPr>
          <w:b/>
        </w:rPr>
        <w:t>E. 8.3.5</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In ihrer Eingabe vom 27. Dezember 2020 (S. 3) macht die Beschwerdeführerin geltend, sie habe in der Schweiz im [Monat F._______] 2016 polizeiliche Gewalt erlitten; sie leide auch heute weiterhin unter deren Folgen. Auch in der Anhörung vom 20. Oktober 2017 hatte sie zu Protokoll gegeben, sie sei im Juni 2016 von der Polizei festgenommen und «schlecht behandelt» worden (D18 F17). Aus den Akten geht nicht hervor, welche Ereignisse mit diesen Vorwürfen angesprochen werden sollen. Im [Monat F._______] war die Beschwerdeführerin im Rahmen der damaligen Vollzugsbemühungen von einer Expertendelegation der Demokratischen Republik Kongo befragt und als Staatsangehörige von Kongo (Kinshasa) anerkannt worden (vgl. SEM-Akten V6 und V10); aktenkundig ist ferner, dass die Beschwerdeführerin in der Folge von den kantonalen Behörden als verschwunden gemeldet wurde (vgl. Bst. C.d) und ihren späteren Aussagen gemäss nach Österreich ausgereist sei (D18 F4 ff.). Aus den Akten geht nichts hervor, was den Vorwurf von in der Schweiz erlittener Polizeigewalt untermauern würde und woraus sich für das SEM oder für das Gericht ein Handlungsbedarf ergeben könnte.</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Verfahrenskosten der Beschwerdeführerin aufzuerlegen. Nachdem indessen die Begehren nicht als zum vornherein aussichtslos gewürdigt werden müssen, und nachdem die Bedürftigkeit der Beschwerdeführerin belegt worden ist (vgl. Unterstützungsbestätigung vom 12. Januar 2021), ist das mit der Beschwerde gestellte Gesuch um Gewährung der unentgeltlichen Prozessführung (Art. 65 Abs. 1 VwVG) gutzuheissen und auf die Erhebung von Verfahrenskosten zu verzichten. Das Gesuch um Befreiung von der Kostenvorschusspflicht ist mit dem vorliegenden 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