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E-499/2017 vom 7. Februar 2017</w:t>
      </w:r>
    </w:p>
    <w:p>
      <w:r>
        <w:t>Bundesverwaltungsgericht, 2017-02-07, DE</w:t>
      </w:r>
    </w:p>
    <w:p>
      <w:r>
        <w:rPr>
          <w:b/>
        </w:rPr>
        <w:t xml:space="preserve">Quelle: </w:t>
      </w:r>
      <w:r>
        <w:t>https://mcp.opencaselaw.ch/entscheid/bvger_E-499_2017</w:t>
      </w:r>
    </w:p>
    <w:p>
      <w:r>
        <w:t>FR: TAF E-499/2017 du 7 février 2017</w:t>
      </w:r>
    </w:p>
    <w:p>
      <w:r>
        <w:t>IT: TAF E-499/2017 del 7 febbraio 2017</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unter Vorbehalt von Erwägung 2.2 einzutreten.</w:t>
      </w:r>
    </w:p>
    <w:p>
      <w:r>
        <w:rPr>
          <w:b/>
        </w:rPr>
        <w:t>E. 2.1</w:t>
      </w:r>
    </w:p>
    <w:p>
      <w:r>
        <w:t>Mit Beschwerde in Asylsachen kann die Verletzung von Bundesrecht sowie die unrichtige oder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Bei Beschwerden gegen Nichteintretensentscheide ist die Beurteilungskompetenz der Beschwerdeinstanz grundsätzlich auf die Frage beschränkt, ob die Vorinstanz bei vollständig und richtig festgestelltem Sachverhalt auf das Asylgesuch zu Recht nicht eingetreten ist (vgl. BVGE 2012/4 E. 2.2 m.w.H.). Soweit der Beschwerdeführer die vorläufige Aufnahme als Flüchtling begehrt, erweitert er den Streitgegenstand, was unzulässig ist. Insoweit ist auf die Beschwerde nicht einzutreten.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3.2</w:t>
      </w:r>
    </w:p>
    <w:p>
      <w:r>
        <w:t>Der Beschwerdeführer hat sich vor seiner Einreise in die Schweiz unbestrittenermassen in Italien aufgehalten. Italien ist ein verfolgungssicherer Drittstaat im Sinne von Art. 6a Abs. 2 Bst. b AsylG. Er kann in diesen Drittstaat zurückkehren, zumal ihm dort subsidiärer Schutz gewährt wurde und die italienischen Behörden seiner Rückübernahme zugestimmt haben (vgl. Akten der Vorinstanz A 25). In der Beschwerdeschrift stellt er folglich auch nicht in Abrede, dass es sich bei Italien um einen sicheren Drittstaat handelt. Die Vorinstanz ist somit in Anwendung Art. 31a Abs. 1 Bst. a AsylG zu Recht auf das Asylgesuch des Beschwerdeführers nicht eingetreten.</w:t>
      </w:r>
    </w:p>
    <w:p>
      <w:r>
        <w:rPr>
          <w:b/>
        </w:rPr>
        <w:t>E. 4</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(BVGE 2009/50 E. 9). Die Wegweisung wurde zu Recht angeordnet.</w:t>
      </w:r>
    </w:p>
    <w:p>
      <w:r>
        <w:rPr>
          <w:b/>
        </w:rPr>
        <w:t>E. 5.1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5.2</w:t>
      </w:r>
    </w:p>
    <w:p>
      <w:r>
        <w:t>Der Vollzug ist nicht zulässig, wenn völkerrechtliche Verpflichtungen der Schweiz einer Weiterreise der Ausländerin oder des Ausländers in den Heimat-, Herkunfts- oder einen Drittstaat entgegenstehen (Art. 83 Abs. 3 AuG).</w:t>
      </w:r>
    </w:p>
    <w:p>
      <w:r>
        <w:rPr>
          <w:b/>
        </w:rPr>
        <w:t>E. 5.2.1</w:t>
      </w:r>
    </w:p>
    <w:p>
      <w:r>
        <w:t>Der Beschwerdeführer rügt eine Verletzung von Art. 8 EMRK. Gemäss ständiger bundesgerichtlicher Rechtsprechung kann sich nur dann jemand auf den Schutz des Familienlebens nach Art. 8 EMRK berufen, wenn eine nahe, echte und tatsächlich gelebte familiäre Beziehung vorliegt. Wesentliche Faktoren zur Beurteilung des gelebten Familienlebens bilden das gemeinsame Wohnen respektive der gemeinsame Haushalt, die finanzielle Verflochtenheit, die Länge und Stabilität der Beziehung sowie das Interesse und die Bindung der Partner aneinander (vgl. Christoph Grabenwarter/Katharina Pabel, Europäische Menschenrechtskonvention, 6. Aufl., München/Basel/Wien 2016, S. 204; Mark E. Villiger, Handbuch der Europäischen Menschenrechtskonvention, 2. Aufl., Zürich 1999, S. 365; Urteil des BVGer E-7613/2016 E. 4.4).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135 I 143; 130 II 281, je m.w.H.). Nach der Rechtsprechung des Europäischen Gerichtshofes für Menschenrechte können sich in Ausnahmesituationen auch Personen auf den Schutz des Privat- und Familienlebens berufen, deren Anwesenheit rechtlich nicht geregelt ist bzw. die allenfalls über kein (gefestigtes) Anwesenheitsrecht verfügen, deren Anwesenheit aber faktisch als Realität hingenommen wird bzw. aus objektiven Gründen hingenommen werden muss (vgl. BGE 138 I 246 E. 3.3.1 m.w.H.). Die religiös angetraute Ehefrau des Beschwerdeführers sowie die gemeinsamen Kinder verfügen seit dem 28. Juli 2015 lediglich über die vorläufige Aufnahme wegen momentaner Unzumutbarkeit des Wegweisungsvollzugs und damit gemäss bundesgerichtlicher Rechtsprechung nicht über ein gefestigtes Aufenthaltsrecht in der Schweiz. Angesicht der kurzen Dauer ihres Aufenthalts in der Schweiz kann nicht davon ausgegangen werden, dass es sich bei dieser Konstellation um eine Ausnahmesituation im vorerwähnten Sinn handelt. Indes erübrigt sich eine abschliessende Beurteilung dieser Frage, da der Beschwerdeführer in Ermangelung eines gelebten Familienlebens aus Art. 8 EMRK nichts zu seinen Gunsten ableiten kann. Der Beschwerdeführer und seine Ehefrau haben in Somalia knapp zwei Jahre zusammengelebt. Als der Beschwerdeführer im Jahr 2008 ausgereist ist, war die Ehefrau mit dem ersten Kind schwanger. Ab dem Jahr 2009 verfügte der Beschwerdeführer über einen gültigen Aufenthaltstitel in Italien. In den folgenden Jahren machte er nie von der Möglichkeit, bei den italienischen Behörden um Familiennachzug zu ersuchen, Gebrauch. Ein erstes Treffen mit seiner Ehefrau, welche sich bereits seit dem Jahr 2011 in Griechenland aufhielt, fand erst nach sechs Jahren, im März 2014, in Griechenland statt. Gemäss Angaben des Beschwerdeführers kehrte er aus finanziellen Gründen alleine nach Italien zurück. Am 24. Juni 2014 stellte seine Ehefrau ein Asylgesuch in der Schweiz. Seit Anfang November 2016 befindet sich der Beschwerdeführer in der Schweiz und hat wieder Kontakt zur Ehefrau. Sie wohnen allerdings nicht zusammen. Angesichts der geschilderten Umstände kann von einem gelebten Familienleben zwischen dem Beschwerdeführer und seiner Frau bis zum Zeitpunkt seiner Einreise in die Schweiz nicht die Rede sein. Ebenso wenig ist davon auszugehen, dass während seiner äusserst kurzen Anwesenheit in der Schweiz ein nach Art. 8 EMRK geschütztes Familienleben aufgebaut werden konnte, zumal sie nicht einmal zusammen wohnen. Daran vermögen auch die gemeinsamen Kinder nichts zu ändern, da er sie erstmals in der Schweiz gesehen und noch keine Beziehung zu ihnen aufgebaut hat. Zudem ist es ihm zuzumuten, die Kinder von Italien aus im Rahmen seiner Besuchsaufenthalte in der Schweiz zu besuchen. Ferner steht es dem Beschwerdeführer beziehungsweise seiner Ehefrau offen, gestützt auf die einschlägigen ausländerrechtlichen Bestimmungen ein Familiennachzugsverfahren - sei es in der Schweiz oder in Italien - in die Wege zu leiten. Die Berufung auf Art. 8 EMRK geht somit fehl.</w:t>
      </w:r>
    </w:p>
    <w:p>
      <w:r>
        <w:rPr>
          <w:b/>
        </w:rPr>
        <w:t>E. 5.2.2</w:t>
      </w:r>
    </w:p>
    <w:p>
      <w:r>
        <w:t>Nachdem der Beschwerdeführer in Italien subsidiären Schutz geniesst, besteht kein Anlass zur Annahme, es drohe ihm eine Verletzung des in Art. 33 Abs. 1 des Abkommens vom 28. Juli 1951 über die Rechtsstellung der Flüchtlinge (FK, SR 0.142.30) verankerten Grundsatzes der Nichtrückschiebung. Italien ist Signatarstaat der EMRK und des Übereinkommens vom 10. Dezember 1984 gegen Folter und andere grausame, unmenschliche oder erniedrigende Behandlung oder Strafe (FoK, SR 0.105). Zudem gibt es keine Anhaltspunkte, dass Italien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29 Abs. 2 [Sozial- und Nothilfe] und Art. 30 Abs. 2 [medizinische Versorgung]).</w:t>
      </w:r>
    </w:p>
    <w:p>
      <w:r>
        <w:rPr>
          <w:b/>
        </w:rPr>
        <w:t>E. 5.2.3</w:t>
      </w:r>
    </w:p>
    <w:p>
      <w:r>
        <w:t>Aufgrund der Akten liegen keine Anhaltspunkte dafür vor, dass der Beschwerdeführer für den Fall einer Ausschaffung nach Italien dort mit beachtlicher Wahrscheinlichkeit einer nach Art. 3 EMRK oder Art. 1 FoK verbotenen Strafe oder Behandlung ausgesetzt wäre. Der Vollzug der Wegweisung ist zulässig.</w:t>
      </w:r>
    </w:p>
    <w:p>
      <w:r>
        <w:rPr>
          <w:b/>
        </w:rPr>
        <w:t>E. 5.3</w:t>
      </w:r>
    </w:p>
    <w:p>
      <w:r>
        <w:t>Der Vollzug der Wegweisung kann nach Art. 83 Abs. 4 AuG für Ausländerinnen und Ausländer unzumutbar sein, wenn sie im Heimat- oder Herkunftsstaat auf Grund von Situationen wie Krieg, Bürgerkrieg, allgemeiner Gewalt und medizinischer Notlage konkret gefährdet sind. Italien ist ein sicherer Drittstaat, in dem keine Situation von allgemeiner Gewalt herrscht. Der Beschwerdeführer kann gegenüber den italienischen Behörden seinen Anspruch auf Unterstützung, Unterkunft und medizinische Versorgung geltend machen. Des Weiteren handelt es sich beim Beschwerdeführer um einen jungen gesunden Mann. Der Vollzug der Wegweisung ist somit zumutbar.</w:t>
      </w:r>
    </w:p>
    <w:p>
      <w:r>
        <w:rPr>
          <w:b/>
        </w:rPr>
        <w:t>E. 5.4</w:t>
      </w:r>
    </w:p>
    <w:p>
      <w:r>
        <w:t>Nachdem die italienischen Behörden einer Rückübernahme des Beschwerdeführers ausdrücklich zugestimmt haben, ist der Vollzug der Wegweisung auch möglich (Art. 83 Abs. 2 AuG).</w:t>
      </w:r>
    </w:p>
    <w:p>
      <w:r>
        <w:rPr>
          <w:b/>
        </w:rPr>
        <w:t>E. 5.5</w:t>
      </w:r>
    </w:p>
    <w:p>
      <w:r>
        <w:t>Zusammenfassend ergibt sich, dass der Wegweisungsvollzug als zulässig, zumutbar und möglich zu erkennen ist, womit die Anordnung einer vorläufigen Aufnahme ausser Betracht fällt (Art. 83 Abs. 1-4 AuG).</w:t>
      </w:r>
    </w:p>
    <w:p>
      <w:r>
        <w:rPr>
          <w:b/>
        </w:rPr>
        <w:t>E. 6</w:t>
      </w:r>
    </w:p>
    <w:p>
      <w:r>
        <w:t>Nach dem Gesagten ergibt sich, dass die angefochtene Verfügung Bundesrecht nicht verletzt und auch sonst nicht zu beanstanden ist (Art. 106 Abs. 1 AsylG). Die Beschwerde ist abzuweisen.</w:t>
      </w:r>
    </w:p>
    <w:p>
      <w:r>
        <w:rPr>
          <w:b/>
        </w:rPr>
        <w:t>E. 7.1</w:t>
      </w:r>
    </w:p>
    <w:p>
      <w:r>
        <w:t>Der Beschwerdeführer beantragt die Gewährung der unentgeltlichen Prozessführung. Aufgrund der vorstehenden Erwägungen ergibt sich, dass seine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Mit dem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