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E-4999/2010 vom 4. August 2010</w:t>
      </w:r>
    </w:p>
    <w:p>
      <w:r>
        <w:t>Bundesverwaltungsgericht, 2010-08-04, FR</w:t>
      </w:r>
    </w:p>
    <w:p>
      <w:r>
        <w:rPr>
          <w:b/>
        </w:rPr>
        <w:t xml:space="preserve">Quelle: </w:t>
      </w:r>
      <w:r>
        <w:t>https://mcp.opencaselaw.ch/entscheid/bvger_E-4999_2010</w:t>
      </w:r>
    </w:p>
    <w:p>
      <w:r>
        <w:t>FR: TAF E-4999/2010 du 4 août 2010</w:t>
      </w:r>
    </w:p>
    <w:p>
      <w:r>
        <w:t>IT: TAF E-4999/2010 del 4 agosto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L'intéressée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son recours, l'intéressée n'a avancé aucun élément nouveau susceptible de remettre en cause l'analyse effectuée par l'autorité inférieure et concluant au rejet de sa demande d'asile.</w:t>
      </w:r>
    </w:p>
    <w:p>
      <w:r>
        <w:rPr>
          <w:b/>
        </w:rPr>
        <w:t>E. 3.2</w:t>
      </w:r>
    </w:p>
    <w:p>
      <w:r>
        <w:t>D'entrée de cause, force est d'observer que la recourante a déclaré être entrée en Suisse le 10 mars 2010 et qu'elle n'a déposé sa demande d'asile que le 1er avril 2010, soit trois semaines après son arrivée en Suisse. Or il est notoire qu'une personne véritablement en danger saisit la première occasion qui lui est offerte pour demander protection ; ce qu'elle n'a manifestement pas fait.</w:t>
      </w:r>
    </w:p>
    <w:p>
      <w:r>
        <w:rPr>
          <w:b/>
        </w:rPr>
        <w:t>E. 3.3</w:t>
      </w:r>
    </w:p>
    <w:p>
      <w:r>
        <w:t>Cela précisé, la recourante a allégué avoir quitté son pays parce qu'elle était menacée par des membres de la famille de son ex-mari.</w:t>
      </w:r>
    </w:p>
    <w:p>
      <w:r>
        <w:rPr>
          <w:b/>
        </w:rPr>
        <w:t>E. 3.3.1</w:t>
      </w:r>
    </w:p>
    <w:p>
      <w:r>
        <w:t>Il y a tout d'abord lieu de relever que la crainte d'actes de représailles de la part de tiers ne revêt un caractère déterminant pour la reconnaissance de la qualité de réfugié que si l'Etat n'accorde pas la protection nécessaire, comme il en a la capacité et l'obligation. En effet, selon le principe de subsidiarité de la protection internationale (in casu celle offerte par la Suisse) par rapport à la protection nationale, principe consacré à l'art. 1A ch. 2 de la Convention relative au statut des réfugiés du 28 juillet 1951 (Conv., RS 0.142.30), on est en droit d'attendre d'un requérant qu'il fasse appel en priorité à la protection du pays dont il a la nationalité (cf. à ce propos JICRA 2006 n° 18 consid. 10.1 p. 201 et JICRA 2000 n°15 p. 107ss, spéc. consid. 7). En l'espèce, rien dans le dossier ne démontre que l'intéressée n'aurait pas pu parer aux menaces de son ex-belle-famille en dénonçant ces personnes aux autorités et partant, en obtenant protection auprès d'elles, sachant que ce type d'agissements ne serait ni soutenu ni approuvé par l'Etat d'origine. En outre, il est utile de rappeler qu'en cas de persécutions non étatiques, la protection nationale est adéquate lorsque la personne concernée bénéficie sur place d'un accès concret à des structures efficaces de protection et qu'il peut être raisonnablement exigée d'elle qu'elle fasse appel à ce système de protection interne (JICRA 2006 n° 18 p. 180ss). Par ailleurs, la notion de protection adéquate ne peut s'entendre comme la nécessité d'une protection absolue, aucun Etat n'étant en mesure de garantir une telle protection à chacun de ses citoyens en tout lieu et à tout moment (JICRA précitée et 1996 n° 28 p. 272).</w:t>
      </w:r>
    </w:p>
    <w:p>
      <w:r>
        <w:rPr>
          <w:b/>
        </w:rPr>
        <w:t>E. 3.3.2</w:t>
      </w:r>
    </w:p>
    <w:p>
      <w:r>
        <w:t>En l'occurrence, la recourante s'est adressée à la police pour lui faire part des menaces dont elle avait fait l'objet de la part de la famille de son ex-mari. Selon ses propres dires, la police a interrogé cette famille au sujet des menaces mais a estimé que celles-ci n'étaient pas assez évidentes (cf. p-v d'audition du 5 mai 2010, p. 4 questions 27 et 28, p. 7 question 55). Cela dit, la recourante n'a pas signalé à la police les problèmes prétendument rencontrés avec son ex-belle-soeur ; elle n'a pas non plus formellement déposé plainte suite aux menaces qu'elle aurait continué à recevoir par "SMS". Dans ces conditions, on ne saurait considérer que l'Etat est demeuré passif ou a refusé d'accorder sa protection à la recourante, quand bien même la police aurait conclu après l'interrogatoire de la belle-famille que les menaces dont se plaignait la recourante, manquaient d'intensité et ne justifiaient aucune mesure. Si toutefois la recourante considérait que la police se désintéressait totalement de son cas et qu'elle demeurait inactive, il lui appartenait d'engager d'autres démarches, à un échelon supérieur, pour faire valoir ses droits, obtenir une protection adéquate et mettre un terme aux agissements des personnes qui la menaçaient. En d'autres termes, il lui incombait de s'adresser en premier lieu aux autorités de son pays dans la mesure où, comme indiqué plus haut, la protection internationale revêt un caractère subsidiaire par rapport à la protection nationale, lorsque comme en l'espèce, celle-ci existe, s'avère efficace et peut être requise sans restriction. On peut en effet attendre d'un requérant d'asile qu'il épuise dans son propre pays les possibilités de trouver une protection adéquate avant de solliciter celle d'un Etat tiers.</w:t>
      </w:r>
    </w:p>
    <w:p>
      <w:r>
        <w:rPr>
          <w:b/>
        </w:rPr>
        <w:t>E. 3.3.3</w:t>
      </w:r>
    </w:p>
    <w:p>
      <w:r>
        <w:t>Il en va de même des insultes en relation avec les origines chinoises de la recourante que celle-ci aurait reçues de la part de la famille de son ex-mari. A cet égard, le Tribunal relève que la Constitution de la Mongolie garantit juridiquement une protection contre la discrimination raciale et que ce pays a érigé en infractions à la loi pénale les actes de discrimination raciale. Il est bon de rappeler ici que dans le cadre de l'examen du rapport de la Mongolie sur les mesures prises par ce pays pour se conformer aux dispositions de la Convention internationale sur l'élimination de toutes les formes de discrimination, la délégation mongole a rappelé, s'agissant de la définition de la discrimination raciale, qu'étant donné que les traités internationaux sont applicables en droit interne, la définition énoncée dans la Convention sur l'élimination de toutes les formes de discrimination raciale s'appliquait en Mongolie (cf. United Nations, Press Release, Le comité pour l'élimination de la discrimination raciale examine le rapport de la Mongolie, 9 août 2006).</w:t>
      </w:r>
    </w:p>
    <w:p>
      <w:r>
        <w:rPr>
          <w:b/>
        </w:rPr>
        <w:t>E. 3.3.4</w:t>
      </w:r>
    </w:p>
    <w:p>
      <w:r>
        <w:t>S'agissant des allégations selon lesquelles la famille de l'ex-mari de la recourante entretiendrait des liens privilégiés avec un chef de la police ou d'autres personnes haut placées, force est de constater que ces affirmations ne reposent sur aucune preuve et que la recourante a fait référence à une situation concernant l'année 2006. Elle ne sait d'ailleurs pas si ces personnes sont toujours en fonction actuellement.</w:t>
      </w:r>
    </w:p>
    <w:p>
      <w:r>
        <w:rPr>
          <w:b/>
        </w:rPr>
        <w:t>E. 3.3.5</w:t>
      </w:r>
    </w:p>
    <w:p>
      <w:r>
        <w:t>Enfin, la recourante n'a pas établi que C._______ aurait été libéré ou serait libéré prochainement suite à l'adoption d'une loi d'amnistie. Dès lors, les craintes alléguées à ce sujet ne sont aucunement fondées.</w:t>
      </w:r>
    </w:p>
    <w:p>
      <w:r>
        <w:rPr>
          <w:b/>
        </w:rPr>
        <w:t>E. 3.3.6</w:t>
      </w:r>
    </w:p>
    <w:p>
      <w:r>
        <w:t>Dans ces conditions, faute pour l'intéressée d'avoir démontré qu'elle s'était réellement employée à chercher une protection dans son pays d'origine et que les autorités de celui-ci ne seraient pas en mesure de la lui apporter, le Tribunal constate que les motifs invoqués ne sont pas pertinents, si tant est que ceux-ci aient été rendus vraisemblables.</w:t>
      </w:r>
    </w:p>
    <w:p>
      <w:r>
        <w:rPr>
          <w:b/>
        </w:rPr>
        <w:t>E. 3.4</w:t>
      </w:r>
    </w:p>
    <w:p>
      <w:r>
        <w:t>Au demeurant, les craintes alléguées ne reposent sur aucun fondement concret et sérieux ni ne sont étayées par un quelconque commencement de preuve pertinent. A ce sujet, les documents produits ne sont pas déterminants eu égard à la définition de la qualité de réfugié et n'établissent en rien la réalité des menaces prétendument reçues par l'intéressée.</w:t>
      </w:r>
    </w:p>
    <w:p>
      <w:r>
        <w:rPr>
          <w:b/>
        </w:rPr>
        <w:t>E. 3.5</w:t>
      </w:r>
    </w:p>
    <w:p>
      <w:r>
        <w:t>Pour le surplus, renvoi est fait aux considérants pertinents de la décision de l'autorité inférieure.</w:t>
      </w:r>
    </w:p>
    <w:p>
      <w:r>
        <w:rPr>
          <w:b/>
        </w:rPr>
        <w:t>E. 3.6</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LEtr,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En l'espèce,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la recourante n'a pas démontré qu'il existait pour elle un risque concret et sérieux d'être victime de traitements de cette nature.</w:t>
      </w:r>
    </w:p>
    <w:p>
      <w:r>
        <w:rPr>
          <w:b/>
        </w:rPr>
        <w:t>E. 6.6</w:t>
      </w:r>
    </w:p>
    <w:p>
      <w:r>
        <w:t>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JICRA 1998 n° 22 p. 191).</w:t>
      </w:r>
    </w:p>
    <w:p>
      <w:r>
        <w:rPr>
          <w:b/>
        </w:rPr>
        <w:t>E. 7.2</w:t>
      </w:r>
    </w:p>
    <w:p>
      <w:r>
        <w:t>Il est notoire que la Mongolie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 la recourante. A cet égard, l'autorité de céans relève que celle-ci est jeune, au bénéfice d'une expérience professionnelle et n'a pas allégué de problème de santé particulier susceptibles de constituer un obstacle à l'exécution de son renvoi.</w:t>
      </w:r>
    </w:p>
    <w:p>
      <w:r>
        <w:rPr>
          <w:b/>
        </w:rPr>
        <w:t>E. 7.4</w:t>
      </w:r>
    </w:p>
    <w:p>
      <w:r>
        <w:t>Pour ces motifs,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(cf. art. 111a al. 1 LAsi).</w:t>
      </w:r>
    </w:p>
    <w:p>
      <w:r>
        <w:rPr>
          <w:b/>
        </w:rPr>
        <w:t>E. 11</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