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E-4998/2010 vom 16. Juli 2014</w:t>
      </w:r>
    </w:p>
    <w:p>
      <w:r>
        <w:t>Bundesverwaltungsgericht, 2014-07-16, FR</w:t>
      </w:r>
    </w:p>
    <w:p>
      <w:r>
        <w:rPr>
          <w:b/>
        </w:rPr>
        <w:t xml:space="preserve">Quelle: </w:t>
      </w:r>
      <w:r>
        <w:t>https://mcp.opencaselaw.ch/entscheid/bvger_E-4998_2010</w:t>
      </w:r>
    </w:p>
    <w:p>
      <w:r>
        <w:t>FR: TAF E-4998/2010 du 16 juillet 2014</w:t>
      </w:r>
    </w:p>
    <w:p>
      <w:r>
        <w:t>IT: TAF E-4998/2010 del 16 luglio 2014</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Parlement suisse a adopté, le 14 décembre 2012, des révisions de la loi sur l'asile du 26 juin 1998 (RO 2013 4375) et de la loi fédérale du 16 décembre 2005 sur les étrangers (LEtr, RS 142.20), qui sont entrées en vigueur le 1er février 2014. Conformément à l'alinéa premier des dispositions transitoires de la modification du 14 décembre 2012 (cf. LAsi et LEtr in fine), les procédures pendantes à l'entrée en vigueur de ces modifications sont régies par le nouveau droit, à l'exception de l'art. 83 al. 5 et 5bis LEtr, qui n'est pas applicable à ces procédures (cf. alinéa 2 des dispositions transitoires de la modification du 14 décembre 2012, LEtr).</w:t>
      </w:r>
    </w:p>
    <w:p>
      <w:r>
        <w:rPr>
          <w:b/>
        </w:rPr>
        <w:t>E. 1.3</w:t>
      </w:r>
    </w:p>
    <w:p>
      <w:r>
        <w:t>Les recourants ont qualité pour recourir (cf. art. 48 al. 1 PA). Présenté dans la forme (cf. art. 52 al. 1 PA) et dans le délai (cf. art. 108 al. 1 LAsi) prescrits par la loi, le recours est recevable.</w:t>
      </w:r>
    </w:p>
    <w:p>
      <w:r>
        <w:rPr>
          <w:b/>
        </w:rPr>
        <w:t>E. 2</w:t>
      </w:r>
    </w:p>
    <w:p>
      <w:r>
        <w:t>La recourante n'attaque la décision de l'ODM du 10 juin 2010 qu'en ce qui concerne l'exécution du renvoi. Dès lors, cette décision a acquis force de chose décidée en ce qui concerne le refus de l'asile et le prononcé du renvoi de la recourante et de ses enfants.</w:t>
      </w:r>
    </w:p>
    <w:p>
      <w:r>
        <w:rPr>
          <w:b/>
        </w:rPr>
        <w:t>E. 3.1</w:t>
      </w:r>
    </w:p>
    <w:p>
      <w:r>
        <w:t>L'exécution du renvoi est ordonnée si elle est licite, raisonnablement exigible et possible (art. 44 LAsi). Si ces conditions ne sont pas réunies, l'ODM prononce l'admission provisoire de l'étranger concerné. Celle-ci est réglée par l'art. 83 LEtr.</w:t>
      </w:r>
    </w:p>
    <w:p>
      <w:r>
        <w:rPr>
          <w:b/>
        </w:rPr>
        <w:t>E. 3.2</w:t>
      </w:r>
    </w:p>
    <w:p>
      <w:r>
        <w:t>En l'espèce, c'est sur la question de l'exigibilité du renvoi que le Tribunal entend porter son examen, seul grief soulevé par la recourante.</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4.2</w:t>
      </w:r>
    </w:p>
    <w:p>
      <w:r>
        <w:t>En l'occurrence, le Kosovo ne connaît pas une situation de guerre, de guerre civile ou de violence généralisée qui permettrait d'emblée, et indépendamment des circonstances du cas d'espèce, de présumer, à propos de tous les ressortissants de ce pays, l'existence d'une mise en danger concrète au sens de l'art. 83 al. 4 LEtr. Depuis le 1er avril 2009 d'ailleurs, le Conseil fédéral a désigné ce pays comme un Etat exempt de persécutions, au sens de l'art. 6a al. 2 let. a LAsi.</w:t>
      </w:r>
    </w:p>
    <w:p>
      <w:r>
        <w:rPr>
          <w:b/>
        </w:rPr>
        <w:t>E. 4.3</w:t>
      </w:r>
    </w:p>
    <w:p>
      <w:r>
        <w:t>Il faut encore déterminer si la situation personnelle de la recourante et de ses enfants est à même de les mettre concrètement en danger en cas de retour dans leur pays.</w:t>
      </w:r>
    </w:p>
    <w:p>
      <w:r>
        <w:rPr>
          <w:b/>
        </w:rPr>
        <w:t>E. 4.4.1</w:t>
      </w:r>
    </w:p>
    <w:p>
      <w:r>
        <w:t>D'abord, s'agissant particulièrement de personnes en traitement médical en Suisse, l'exécution du renvoi ne devient inexigible, selon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p. 21).</w:t>
      </w:r>
    </w:p>
    <w:p>
      <w:r>
        <w:rPr>
          <w:b/>
        </w:rPr>
        <w:t>E. 4.4.2</w:t>
      </w:r>
    </w:p>
    <w:p>
      <w:r>
        <w:t>Il sied de rappeler qu'en ce qui concerne le système de santé mentale, les besoins en la matière sont importants, de nombreux Kosovars souffrant de troubles d'origine psychique, et les moyens pour y faire face étant encore insuffisants. Le pays manque de professionnels qualifiés et le système actuel de formation est sous-développé, particulièrement en dehors de la capitale.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En outre, certains hôpitaux généraux disposent d'espaces réservés à la neuropsychiatrie pour le traitement des cas de psychiatrie aiguë.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ATAF 2011/50 consid. 8.8.2 par. 4 et jurisp. cit., analyse qui garde son actualité).</w:t>
      </w:r>
    </w:p>
    <w:p>
      <w:r>
        <w:rPr>
          <w:b/>
        </w:rPr>
        <w:t>E. 4.4.3</w:t>
      </w:r>
    </w:p>
    <w:p>
      <w:r>
        <w:t>Pour ce qui est du financement des soins, le Kosovo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quinze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parfois amenés à payer une partie des frais générés, voire leur intégralité (cf. ATAF 2011/50 consid. 8.8.2 par. 1 ; cf. également Internationale Organisation für Migration [IOM], Länderinformationsblatt Kosovo (Juni 2013), pt. V 2 p. 34 s., ainsi que Commission de l'immigration et du statut de réfugié du Canada, Kosovo : Situation of single women in Pristina, including their ability to access employment, housing, and social services; whether Catholic Albanian women would face particular challenges accessing housing, employment and social services when relocating to Pristina from a different area of Kosovo [KOS104350.E], 8 April 2013, pt. 2.3, et. réf. cit.).</w:t>
      </w:r>
    </w:p>
    <w:p>
      <w:r>
        <w:rPr>
          <w:b/>
        </w:rPr>
        <w:t>E. 4.4.4</w:t>
      </w:r>
    </w:p>
    <w:p>
      <w:r>
        <w:t>En l'occurrence, la recourante est atteinte d'une dépression depuis sept ans, c'est-à-dire à partir de son divorce en 2007. Elle a entrepris un suivi psychiatrique régulier quelques jours seulement après son arrivée en Suisse en 2009, ce qui démontre l'existence de la psychose antérieure et le besoin d'une prise en charge immédiate à son arrivée. Elle a été diagnostiquée comme atteinte d'un "trouble de l'adaptation [avec] réaction mixte anxieuse et dépressive (CIM 10, F41.22)". Toutefois, malgré l'instauration d'un suivi régulier à raison d'une séance hebdomadaire depuis le mois de février 2009, l'état psychique de la recourante s'est détérioré dans une large mesure entre mi-juillet 2010 et mi-octobre 2013 et la fréquence des séances psychothérapeutiques a dû être augmentée. En outre, l'aggravation de son état dépressif se répercute gravement sur son état physique, avec notamment des douleurs dorsales, un repli sur soi, des idées noires, des crises d'angoisse et d'importantes insomnies. Par ailleurs, il est attesté par les médecins que l'état psychique défaillant de la recourante peut avoir de graves répercussions sur l'équilibre psychique de ses quatre enfants. De plus, une interruption du suivi psychothérapeutique pourrait très probablement être à l'origine d'une décompensation avec des conséquences négatives pour toute la famille. Ainsi, de l'avis des spécialistes, la poursuite du suivi psychothérapeutique de la recourante est primordial, afin d'espérer l'amélioration de son état à long terme.</w:t>
      </w:r>
    </w:p>
    <w:p>
      <w:r>
        <w:rPr>
          <w:b/>
        </w:rPr>
        <w:t>E. 4.5</w:t>
      </w:r>
    </w:p>
    <w:p>
      <w:r>
        <w:t>Quant à sa situation personnelle, la recourante a déclaré être femme au foyer, ne pas avoir de formation professionnelle et n'avoir jamais exercé d'activité lucrative. Ainsi, elle ne semble pas apte à exercer une activité rémunérée en cas de retour au Kosovo lui permettant de subvenir aux besoins de ses quatre enfants, en particulier vu son état psychique fragile et les coûts de la santé qu'elle devrait supporter. Certes, elle a affirmé que sa mère (son père étant décédé), ainsi que son frère et des oncles et tantes vivaient dans son pays d'origine (cf. pv de son audition sommaire p. 2 et 3), étant précisé que son ex-époux ne la soutenait nullement financièrement (cf. pv de son audition sommaire p. 5). Toutefois, il n'est pas établi, dans le cas particulier, que ces personnes seraient prêtes et aptes à prendre complètement en charge la recourante et ses quatre enfants à leur retour et à leur assurer un encadrement convenable, à savoir un logement et le minimum vital, compte tenu notamment de la santé psychique défaillante de l'intéressée et des coûts liés à son suivi psychothérapeutique. Par ailleurs, la recourante a dit avoir vécu de 2000 à 2009 chez son ex-beau-père à H._______, dans une maison appartenant à celui-ci (cf. pv de son audition sommaire p. 1). Cependant, elle a déclaré que son ex-beau-père n'avait pas les moyens de subvenir à ses besoins et à ceux de ses enfants avec sa rente, mais que sa famille leur offrait des denrées alimentaires pour leur venir en aide et leur permettre de se nourrir. Il n'est donc pas établi que son ex-beau-père serait actuellement, plus de cinq ans après, dans une situation beaucoup plus favorable et qu'il serait prêt à entretenir à nouveau son ex-belle-fille et ses quatre petits-enfants, qu'il n'a en outre pas revu depuis plus de cinq ans, compte tenu également des soins médicaux que requiert l'état de santé de la recourante.</w:t>
      </w:r>
    </w:p>
    <w:p>
      <w:r>
        <w:rPr>
          <w:b/>
        </w:rPr>
        <w:t>E. 4.6.1</w:t>
      </w:r>
    </w:p>
    <w:p>
      <w:r>
        <w:t>S'agissant en l'espèce d'une femme seule avec des enfants, il s'impose de tenir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 (cf. ATAF 2009/51 consid. 5.6, ATAF 2009/28 consid. 9.3.2 et jurisp. cit.).</w:t>
      </w:r>
    </w:p>
    <w:p>
      <w:r>
        <w:rPr>
          <w:b/>
        </w:rPr>
        <w:t>E. 4.6.2</w:t>
      </w:r>
    </w:p>
    <w:p>
      <w:r>
        <w:t>Tel que découlant de l'art. 3 al. 1 CDE, le principe de l'intérêt supérieur de l'enfant ne fonde pas en soi un droit à une autorisation de séjour, respectivement à une admission provisoire déductible en justice (cf. notamment Arrêts du Tribunal fédéral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(cf. ATAF 2009/51 ibid., ATAF 2009/28 ibid., et jurisp. cit.).</w:t>
      </w:r>
    </w:p>
    <w:p>
      <w:r>
        <w:rPr>
          <w:b/>
        </w:rPr>
        <w:t>E. 4.6.3</w:t>
      </w:r>
    </w:p>
    <w:p>
      <w:r>
        <w:t>En l'espèce, les enfants de la recourante ont vécu en Suisse, à K._______, de mi-avril 1995 à mi-juin 2000, puis dans le canton de L._______, de janvier 2009 à ce jour. Dès lors, après un premier séjour de cinq ans en Suisse, ces enfants vivent maintenant depuis plus de cinq ans sur le territoire helvétique. C._______ et D._______ sont nés en Suisse et étaient âgés de (...) et (...) ans lors de leur arrivée en 2009, alors que E._______ était âgé de (...) ans. Ainsi, C._______ a passé la moitié de sa vie en Suisse, alors que D._______ et E._______ ont passé un peu moins de la majeure partie de leur existence dans ce pays. Sur le plan scolaire, D._______ suit avec succès la Voie secondaire à options (VSO) et E._______ est en classe primaire. C._______ a terminé ses études secondaires en Suisse (VSO), et suit, depuis le mois d'août 2013, les cours de l'(...), avec l'intention de se présenter aux examens d'entrée au gymnase ou de trouver une place d'apprentissage dans le but d'acquérir une maturité professionnelle. Il ressort de nombreux écrits d'enseignants et de directeurs scolaires que ces enfants sont parfaitement intégrés, qu'ils sont disciplinés, motivés et impliqués. Ils participent aux activités scolaires et sont appréciés de leurs professeurs et de leurs camarades. Plus particulièrement, C._______ s'est porté volontaire et a été retenu pour donner un soutien informatique à des retraités. En outre, il est attesté que ce garçon est un membre actif d'un club de kick-boxing et un grand espoir pour les compétitions nationales et internationales. Son entraîneur précise que C._______ est assidu et a un comportement exemplaire, tant avec les entraîneurs qu'avec les autres membres de l'académie.</w:t>
      </w:r>
    </w:p>
    <w:p>
      <w:r>
        <w:rPr>
          <w:b/>
        </w:rPr>
        <w:t>E. 4.6.4</w:t>
      </w:r>
    </w:p>
    <w:p>
      <w:r>
        <w:t>B._______ est arrivée en Suisse la première fois à l'âge de (...) ans, y a séjourné durant cinq ans et avait (...) ans lors de sa seconde venue. Elle a acquis la majorité en (...) ; partant, elle ne peut pas se prévaloir, à l'inverse de ses frères et de sa soeur, de la CDE. Toutefois, elle a passé la moitié de sa vie et une grande partie de son adolescence en Suisse. Y résidant depuis plus de cinq ans, B._______ y a vécu les années déterminantes pour son développement personnel, scolaire et professionnel. La scolarité obligatoire qu'elle a pu poursuivre et achever dans son canton d'attribution correspond d'ailleurs à cette période de l'existence qui contribue de manière décisive à l'intégration de l'adolescent dans une communauté socioculturelle bien déterminée. Or selon les circonstances, il se justifie de considérer que l'obligation de rompre brutalement avec ce milieu pour se réadapter à un environnement complètement différent peut avoir comme conséquence un déracinement de nature à rendre inexigible le renvoi (cf. ATAF 2009/51 ibid., ATAF 2009/28 ibid., et jurisp. cit.). Après avoir terminé sa scolarité obligatoire, B._______ a entrepris un apprentissage de coiffeuse, qui se terminera en 2016. Ainsi, le temps qu'elle a passé en Suisse, son intégration socioprofessionnelle et sa formation lui permettront très probablement d'obtenir un travail stable et qualifié. En cas de retour au Kosovo, elle verrait donc sa formation interrompue à un stade délicat et devrait rechercher une place d'apprentissage dans son pays d'origine et recommencer le chemin parcouru jusqu'à présent. Par ailleurs, B._______ est un soutien essentiel pour sa mère, qui élève seule ses trois frères et soeur encore mineurs, et l'arracher à ce noyau familial serait de nature à perturber fortement l'équilibre fragile qui a pu se former avec le temps. Ainsi, si l'on tient compte à la fois de son âge, du temps passé en Suisse, de son intégration sociale, d'une scolarisation menée à terme qui lui a valu une place d'apprentissage, dont les évaluations sont favorables, et du soutien important qu'elle constitue pour sa famille, on peut admettre qu'en l'état, l'exécution de son renvoi de B._______ n'est pas raisonnablement exigible.</w:t>
      </w:r>
    </w:p>
    <w:p>
      <w:r>
        <w:rPr>
          <w:b/>
        </w:rPr>
        <w:t>E. 4.6.5</w:t>
      </w:r>
    </w:p>
    <w:p>
      <w:r>
        <w:t>Partant, C._______, D._______ et E._______ sont très bien intégrés au Suisse, compte tenu de leur âge et de la durée de leur séjour, et un retour au Kosovo constituerait un déracinement contraire à l'art. 3 al. 1 CDE. Dans le cas particulier de B._______, on peut admettre que les facteurs favorables d'intégration relevés - bien qu'ils ne constituent pas en soi un motif d'opposition à l'exécution du renvoi - renforcent la conviction du Tribunal de l'inexigibilité de cette mesure.</w:t>
      </w:r>
    </w:p>
    <w:p>
      <w:r>
        <w:rPr>
          <w:b/>
        </w:rPr>
        <w:t>E. 4.7</w:t>
      </w:r>
    </w:p>
    <w:p>
      <w:r>
        <w:t>En conclusion, la conjonction des nombreux facteurs négatifs susmentionnés - et le principe de l'intérêt supérieur de l'enfant, qui doit être une considération primordiale lors de l'examen de l'exécution du renvoi - font obstacle à un retour de la famille au Kosovo. Ainsi, eu égard à l'évolution de la situation depuis le prononcé du renvoi, la pesée des intérêts en présence fait prévaloir l'aspect humanitaire sur l'intérêt public à l'exécution du renvoi. Il y a donc lieu de prononcer l'admission provisoire de la recourante et de ses enfants ; celle-ci, en principe d'une durée d'un an (art. 85 al. 1 LEtr), renouvelable si nécessaire, apparaît mieux à même d'écarter les risques sérieux qu'ils courent actuellement en cas de retour. Au demeurant, il ne ressort du dossier aucun élément dont on pourrait déduire que les conditions d'application de l'art. 83 al. 7 LEtr sont remplies.</w:t>
      </w:r>
    </w:p>
    <w:p>
      <w:r>
        <w:rPr>
          <w:b/>
        </w:rPr>
        <w:t>E. 5</w:t>
      </w:r>
    </w:p>
    <w:p>
      <w:r>
        <w:t>Il s'ensuit que le recours du 9 juillet 2010 est admis, les chiffres 4 et 5 du dispositif de la décision de l'office du 10 juin 2010 sont annulés et l'ODM est invité à régler les conditions de résidence en Suisse de la recourante et de ses enfants, conformément aux dispositions de la LEtr régissant l'admission provisoire (art. 44 LAsi).</w:t>
      </w:r>
    </w:p>
    <w:p>
      <w:r>
        <w:rPr>
          <w:b/>
        </w:rPr>
        <w:t>E. 6.1</w:t>
      </w:r>
    </w:p>
    <w:p>
      <w:r>
        <w:t>La recourante ayant obtenu gain de cause, il n'est pas perçu de frais de procédure (art. 63 al. 1 et 2 PA).</w:t>
      </w:r>
    </w:p>
    <w:p>
      <w:r>
        <w:rPr>
          <w:b/>
        </w:rPr>
        <w:t>E. 6.2</w:t>
      </w:r>
    </w:p>
    <w:p>
      <w:r>
        <w:t>Dans la mesure où la recourante obtient gain de cause, elle peut prétendre à l'allocation de dépens aux conditions de l'art. 64 al. 1 PA, de l'art. 7 al. 1 et 2, de l'art. 8, de l'art. 9 al. 1 et de l'art. 10 al. 1 et 2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en l'espèce d'allouer un montant global de 1'000 francs à titre d'indemnité à la recourante, à charge de l'ODM.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