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E-4997/2012 vom 24. Oktober 2012</w:t>
      </w:r>
    </w:p>
    <w:p>
      <w:r>
        <w:t>Bundesverwaltungsgericht, 2012-10-24, DE</w:t>
      </w:r>
    </w:p>
    <w:p>
      <w:r>
        <w:rPr>
          <w:b/>
        </w:rPr>
        <w:t xml:space="preserve">Quelle: </w:t>
      </w:r>
      <w:r>
        <w:t>https://mcp.opencaselaw.ch/entscheid/bvger_E-4997_2012</w:t>
      </w:r>
    </w:p>
    <w:p>
      <w:r>
        <w:t>FR: TAF E-4997/2012 du 24 octobre 2012</w:t>
      </w:r>
    </w:p>
    <w:p>
      <w:r>
        <w:t>IT: TAF E-4997/2012 del 24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Beschwerdeeingabe vom 24. September 2012 betrifft die Beschwerdeführerin sowie ihre Eltern, ihre Schwester und ihren Bruder, deren Verfahren vom Bundesverwaltungsgericht indessen getrennt vom vorliegenden unter den Nrn. E-4995/2012 und E-4996/2012 weiterbehandelt werden.</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BVGE 2010/27 E. 2.1.1).</w:t>
      </w:r>
    </w:p>
    <w:p>
      <w:r>
        <w:rPr>
          <w:b/>
        </w:rPr>
        <w:t>E. 6.1</w:t>
      </w:r>
    </w:p>
    <w:p>
      <w:r>
        <w:t>Die Beschwerdeführerin begründete ihr Asylgesuch im Wesentlichen damit, sie sei als Albanerin beschimpft und beleidigt worden. Seit sie sich vor drei Jahren entschlossen habe, einen Schleier zu tragen, hätten sich die Schwierigkeiten verstärkt, weshalb sie das Haus nur selten verlassen habe. Die Vorinstanz kam in ihrer Verfügung vom 26. Januar 2012 zum Schluss, dass Serbien als verfolgungssicherer Staat im Sinne von Art. 6a Abs. 2 Bst. a AsylG gelte. Der Beschwerdeführerin, die im Wesentlichen Probleme aufgrund ihrer ethnischen Minderheit vorgebracht habe, sei es nicht gelungen, die Vermutung fehlender Verfolgung im Sinne von Art. 6a Abs. 2 Bst. a AsylG zu widerlegen.</w:t>
      </w:r>
    </w:p>
    <w:p>
      <w:r>
        <w:rPr>
          <w:b/>
        </w:rPr>
        <w:t>E. 6.2</w:t>
      </w:r>
    </w:p>
    <w:p>
      <w:r>
        <w:t>Die Beschwerdeführerin begründete ihr Wiedererwägungsgesuch damit, sie könne ein Beweismittel - ein Schreiben der Bürgervereinigung, bei der sie und ihre Familie seit 1998 Mitglied seien - beibringen, in dem bestätigt werde, dass Überfälle auf ihr Haus stattgefunden hätten. Zudem würden darin auch ihre Diskriminierung aus religiösen Gründen und die Misshandlungen ihrer Schwester B._______ in der Schule bestätigt. Die Vereinigung habe bei den Behörden vergeblich um Schutz ersucht. Ferner wurde ein Bericht der GGUA (Ausdruck vom August 2012) betreffend die Situation von Rückkehrern nach Serbien und Mazedonien eingereicht.</w:t>
      </w:r>
    </w:p>
    <w:p>
      <w:r>
        <w:rPr>
          <w:b/>
        </w:rPr>
        <w:t>E. 6.3</w:t>
      </w:r>
    </w:p>
    <w:p>
      <w:r>
        <w:t>Das BFM führte in seiner Verfügung vom 22. August 2012 zu Recht aus, dass die eingereichte Bestätigung und der Internetausdruck die Rechtskraft der Verfügung vom 26. Januar 2012 nicht beseitigen können. So wurde die Bestätigung auch vom Bundesverwaltungsgericht in seinem Urteil E-4995/2012, welches gleichen Datums wie das vorliegende ist, als Gefälligkeitsschreiben bezeichnet und bezüglich dessen Inhalt festgestellt, dieser würde sich nicht mit den Aussagen des Vaters der Beschwerdeführerin decken, da dieser nie angegeben habe, Aktivist einer Bürgervereinigung für Ashkali gewesen zu sein und dass Überfälle auf sein Haus stattgefunden hätten. Auch wies die Vorinstanz zutreffend darauf hin, dass im Internetausdruck die allgemeine Situation thematisiert werde, woraus die Beschwerdeführerin nichts zu ihren Gunsten ableiten kann.</w:t>
      </w:r>
    </w:p>
    <w:p>
      <w:r>
        <w:rPr>
          <w:b/>
        </w:rPr>
        <w:t>E. 6.4</w:t>
      </w:r>
    </w:p>
    <w:p>
      <w:r>
        <w:t>Indem die Beschwerdeführerin in ihrer Eingabe vom 24. September 2012 ausführt, sie sei wegen der erlittenen Diskriminierungen, welche aus ethnischen Gründen erfolgt seien, ausgereist, gelingt es ihr nicht, diese Einschätzung - welcher sich das Bundesverwaltungsgericht anschliesst - umzustossen. Auch der betreffend ihren Vater gemachten, mittels eines Arztzeugnisses belegten Ausführungen, wonach er durch einen Polizisten an der Hand verletzt worden sei, vermag nichts an dieser Beurteilung zu ändern. Es wird auch sonst nichts Neues oder Erhebliches vorgetragen, das zu einer anderen Einschätzung hinsichtlich der Wegweisung beziehungsweise des Wegweisungsvollzugs führen müsste. Bezüglich der Einschätzung der Lage von Ashkali respektive von Angehörigen einer Minderheit in Serbien kann im Übrigen auf die diesbezüglichen Erwägungen des BFM in seiner Verfügung vom 26. Januar 2012 und im Urteil des Bundesverwaltungsgerichts vom 13. Februar 2012 hingewiesen werden, welche weiterhin Gültigkeit haben. Da die Glaubhaftigkeit der Vorbringen nie in Frage gestellt wurde, sondern deren asylrechtliche Verfolgungsrelevanz, grenzt die Eingabe vom 9. August 2012 an eine Prozessführung, die als mutwillig bezeichnet werden könnte, was sich - sollten weitere ähnliche Eingaben gemacht werden - auf die Kosten auswirken könnte.</w:t>
      </w:r>
    </w:p>
    <w:p>
      <w:r>
        <w:rPr>
          <w:b/>
        </w:rPr>
        <w:t>E. 6.5</w:t>
      </w:r>
    </w:p>
    <w:p>
      <w:r>
        <w:t>Das Bundesverwaltungsgericht gelangt zum Schluss, dass zurzeit keine gegenüber der Situation bei Eintritt der Rechtskraft der ursprünglichen Verfügung vom 26. Januar 2012 entscheidrelevant veränderte Sachlage vorliegt, zumal die Beschwerdeführerin Sachumstände vorbringt, die sie bereits im Rahmen des ordentlichen Verfahrens vor der Vorinstanz oder im Rahmen ihrer Beschwerde gegen die Verfügung in den Grundzügen einbrachte beziehungsweise hätte einbringen können. Damit kann offen bleiben, ob die Eingabe vom 24. September 2012 vom BFM nicht an das Bundesverwaltungsgericht zur allfälligen Behandlung als Revisionsgesuch hätte weitergeleitet werden müssen, da die Tatsachen, die von den Beschwerdeführenden mit neuen Beweismitteln belegt werden sollten, bereits nicht nur Prüfungsgegenstand des vorinstanzlichen ordentlichen Verfahrens, sondern auch des bundesverwaltungsgerichtlichen Beschwerdeverfahrens waren, welches mit Urteil vom 13. Februar 2012 abgeschlossen wurde. Die Frage, ob ein Beweismittel, das zwar nach einem bundesverwaltungsgerichtlichen Urteil erstellt worden ist (vorliegend das Schreiben der Organisation der Ashkali vom (...) 2012), aber Tatsachen beweisen soll, die davor ergangen sind, revisionsrechtlich durch das Bundesverwaltungsgericht zu prüfen ist, ist vor diesem Gericht noch offen.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der Beschwerdeführerin aufzuerlegen (Art. 63 Abs. 1 VwVG). Das Gesuch um Gewährung der unentgeltlichen Rechtspflege im Sinne von Art. 65 Abs. 1 VwVG ist abzuweisen, nachdem sich die Beschwerde als offensichtlich unbegründet erwies. Die Kosten sind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