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E-4995/2023 vom 23. Oktober 2023</w:t>
      </w:r>
    </w:p>
    <w:p>
      <w:r>
        <w:t>Bundesverwaltungsgericht, 2023-10-23, DE</w:t>
      </w:r>
    </w:p>
    <w:p>
      <w:r>
        <w:rPr>
          <w:b/>
        </w:rPr>
        <w:t xml:space="preserve">Quelle: </w:t>
      </w:r>
      <w:r>
        <w:t>https://mcp.opencaselaw.ch/entscheid/bvger_E-4995_2023</w:t>
      </w:r>
    </w:p>
    <w:p>
      <w:r>
        <w:t>FR: TAF E-4995/2023 du 23 octobre 2023</w:t>
      </w:r>
    </w:p>
    <w:p>
      <w:r>
        <w:t>IT: TAF E-4995/2023 del 23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E-4995/2023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Beschwerdeführenden beantragen, es sei ihnen ausdrücklich zu erlau- ben, das Verfahren in der Schweiz abzuwarten. Hierzu ist festzuhalten, dass gemäss Art. 55 Abs. 1 VwVG einer Beschwerde von Gesetzes wegen aufschiebende Wirkung zukommt und die Beschwerdeführenden demzu- folge das Beschwerdeverfahren in der Schweiz abwarten dürfen.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t>E-4995/2023 Seite 6</w:t>
      </w:r>
    </w:p>
    <w:p>
      <w:r>
        <w:rPr>
          <w:b/>
        </w:rPr>
        <w:t>E. 5</w:t>
      </w:r>
    </w:p>
    <w:p>
      <w:r>
        <w:t>Das vorliegende Verfahren wird mit dem Verfahren der Adoptivtochter des Beschwerdeführers und der Beschwerdeführerin (E-4998/2023, N […]) von Amtes wegen zeitlich koordiniert und es werden die entsprechenden Akten beigezogen.</w:t>
      </w:r>
    </w:p>
    <w:p>
      <w:r>
        <w:rPr>
          <w:b/>
        </w:rPr>
        <w:t>E. 6</w:t>
      </w:r>
    </w:p>
    <w:p>
      <w:r>
        <w:t>Die Beschwerdeführenden stellen zwar ein Kassationsbegehren, versäu- men es aber, dieses in der Beschwerde ausdrücklich zu begründen. In der Beschwerdebegründung zur Flüchtlingseigenschaft respektive zum Asylpunkt findet sich aber folgendes Vorbringen: «Le SEM omet totalement de prendre en compte ces éléments de contexte essentiels dans son ap- préciation, ce qui le conduit à des conclusions erronées, voire à la consta- tion inexacte de l’état de faits.». Ferner bringen die Beschwerdeführenden – ebenfalls mitten im Fliesstext – vor, die Vorinstanz habe nicht berück- sichtigt, dass der Beschwerdeführer Mitarbeiter (…) gewesen sei, deser- tiert sei und das Land verraten habe. Diesbezüglich ist festzustellen, dass die Beschwerdeführenden mit der Kritik an der Einschätzung der Vo- rinstanz die Frage der Feststellung des rechtserheblichen Sachverhalts mit der Frage der rechtlichen Würdigung der Sache vermengen. Eine pau- schale Kritik an der Würdigung des rechtserheblichen Sachverhalts ver- mag eine Verletzung des Untersuchungsgrundsatzes offensichtlich nicht zu begründen. Da auch aus den Akten keine Verletzung verfahrensrechtli- cher Ansprüche erkennbar ist, ist das Kassationsbegehren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E-4995/2023 Seite 7 Tatsachen nicht entsprechen oder massgeblich auf gefälschte oder ver- fälschte Beweismittel abgestützt werden (Art. 7 AsylG).</w:t>
      </w:r>
    </w:p>
    <w:p>
      <w:r>
        <w:rPr>
          <w:b/>
        </w:rPr>
        <w:t>E. 7.3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8.1</w:t>
      </w:r>
    </w:p>
    <w:p>
      <w:r>
        <w:t>Zur Begründung führte die Vorinstanz in der angefochtenen Verfügung aus, die berufliche Tätigkeit des Beschwerdeführers beim (…) werde im Grundsatz nicht in Zweifel gezogen. Dennoch habe er auch nach mehrma- ligen Nachfragen nicht nachvollziehbar erklären können, weshalb er sich hinsichtlich der Probleme mit B. nicht an den (…) gewandt habe, um ihn über seine wachsenden Probleme mit seinem Stellvertreter zu informieren. Ebenfalls seien die Beschreibungen des Beschwerdeführers der Begeg- nung mit den bewaffneten Männern, die ihn nach Feierabend vor einer Bä- ckerei verfolgt und bedroht hätten, sehr pauschal und wenig detailliert aus- gefallen. Die Schilderungen der Beschwerdeführerin zu den zwei Zwi- schenfällen bei ihrem Laden (…) sowie bei ihrem Wohnhaus seien eben- falls sehr pauschal, teilweise vage und ohne konkrete Informationen, die diese vorgebrachten Interaktionen greifbar erscheinen liessen. Ohnehin könne man davon ausgehen, dass sich die Beschwerdeführenden</w:t>
      </w:r>
    </w:p>
    <w:p>
      <w:r>
        <w:t>E-4995/2023 Seite 8 betreffend diese vorgebrachten Vorfälle – welche gemäss den Eheleuten eine Bedrohung der Familie dargestellt hätten – detailreicher und inhaltvol- ler hätten äussern können. Doch diese feststellbare Substanzlosigkeit in den beiden Aussagen hinsichtlich ihrer eigenen sowie der Erlebnisse des Partners und auch der Pflegetochter hinterliessen Zweifel, dass diese Schilderungen sich wirklich auf vorgebrachte Weise ereignet hätten. Die Kopie des Schreibens des Beschwerdeführers an den (…) weise keinerlei verwertbare Merkmale auf, die Hinweise dafür lieferten, dass er diesen Brief auch tatsächlich vor seiner Ausreise geschrieben und eingereicht habe. Nur seine eigene Unterschrift sei sichtbar, es fehle aber ein feststell- bares offizielles Eingangsdatum; der entsprechende Eingangsstempel sei leer. Somit könne dieses Schreiben nur als unbelegte Parteiaussage ge- wertet werden. Die Fotokopie des Versetzungsschreibens des Innenminis- teriums könne in dieser Sache auch keine zusätzlichen Anhaltspunkte lie- fern. Es bestätige nur, dass der Beschwerdeführer in eine andere Einheit hätte versetzt werden sollen. Unterschrieben sei dieses Dokument jedoch weder von seinem in der Befragung erwähnten Vorgesetzten noch seinem Stellvertreter B, von dem die von ihm geltend gemachte Bedrohung aus- gegangen sei. Ohnehin hätte dieses Versetzungsschreiben ihm endlich die Möglichkeit geboten, mit seinem Vorgesetzten über seine Probleme mit seinem Stellvertreter zu sprechen. Schliesslich sei es wenig wahrschein- lich, dass eine solche Versetzung ohne die Zustimmung der Vorgesetzten oder zumindest ohne vorgängige Vorabinformation dieser eingeleitet wor- den sei. Und im vorliegenden Fall sei eine solche ohne Kenntnis des (…) noch weniger plausibel aufgrund der vom Beschwerdeführer geltend ge- machten (…), die er zum damaligen Zeitpunkt ausgeübt habe. Ebenso würde das offizielle Ausstellen eines solchen Schreibens im Nachhinein die Rückverfolgung von Verantwortlichkeiten erlauben, was man in der Regel vermeide, wenn diese Versetzung wirklich in einem kausalen Zusammen- hang mit dem Plan des Stellvertreters gestanden habe, dem Beschwerde- führer zu schaden. Die Vorbringen der Beschwerdeführenden hielten den Anforderungen an die Glaubhaftigkeit gemäss Art. 7 AsylG nicht stand.</w:t>
      </w:r>
    </w:p>
    <w:p>
      <w:r>
        <w:rPr>
          <w:b/>
        </w:rPr>
        <w:t>E. 8.2</w:t>
      </w:r>
    </w:p>
    <w:p>
      <w:r>
        <w:t>Der Beschwerdeführer erwidert in der Beschwerde, er habe während der Anhörung erklärt, weshalb er nicht direkt zum (…) gegangen sei, um die Vorfälle mit B. zu melden. B. sei sein Vorgesetzter gewesen. Zudem habe er ihn gefürchtet, was dazu geführt habe, dass er B. nicht dem (…) gemeldet habe. Auch der Berater von B. habe ihm befohlen, zu schweigen und sich nicht zu beschweren. Er solle weiterarbeiten, wenn er keinen Är- ger bekommen wolle. Zudem sei er von M._______ vom (…) Polizei dar- über informiert worden, dass B. ihn zur Polizei habe versetzen wollen.</w:t>
      </w:r>
    </w:p>
    <w:p>
      <w:r>
        <w:t>E-4995/2023 Seite 9 Ferner habe das SEM die Unterschiede zwischen der Kultur Burundis und der Subsahara mit dem Westen nicht verstanden. Die hierarchischen Strukturen seien dort viel ausgeprägter als im Westen. Man riskiere in Bu- rundi seine körperliche Unversehrtheit oder sein Leben, wenn man sich über einen Vorgesetzten beschwere. Zudem werfe das SEM ihm vor, die Vorfälle, bei denen er und seine Familienangehörigen bedroht worden seien, nicht glaubhaft gemacht zu haben. Beispielsweise habe er nicht über die genaue Anzahl der anwesenden Personen oder deren Kleidung ge- sprochen. Er könne diesbezüglich nicht erraten, welche Detailinformatio- nen er dem SEM erzählen müsse. Das SEM habe ihm 140 Fragen gestellt. Wenn es also diese Details wissen wolle, hätte es ihm einfach die entspre- chenden Fragen stellen können. Weiter habe das SEM argumentiert, dass er die Aussagen selbst auf Nachfrage seines Rechtsvertreters nicht genü- gend substantiiert habe (mit Verweis auf SEM-act. 54/22 F139 f.). Diese Fragen hätten aber Vorfälle betroffen, welche andere Familienmitglieder und nicht ihn betroffen hätten. Es sei daher verständlich, dass er Ereig- nisse, die er nicht selbst erlebt habe, nicht ausreichend substantiieren könne. Hinsichtlich der Beschwerdeführerin wird in der Beschwerde aus- geführt, auch ihre Ausführungen seien genügend substantiiert und glaub- haft. Der Beschwerdeführer weise ferner darauf hin, dass seit der Anhörung eine neue Sachlage eingetreten sei. Seine Mutter sei seit (…) 2023 wieder in Burundi und sei seit ihrer Rückkehr mehrfach von der Polizei aufgesucht und bedroht worden. Zudem sei sie von der Polizei gezwungen worden, Dokumente zu unterschreiben, die sie nicht verstanden habe (unter Ver- weis auf die mit der Beschwerde eingereichten Fotos). Am (…) 2023 habe eine Polizeistreife sie gewaltsam mitgenommen. Seitdem sei sie vom Ge- heimdienst in N._______ inhaftiert. Seine Familie sowie seine Brüder, die Gegner der Regierungspartei seien, würden aktiv gesucht. Die Polizei habe sein Eigentum und sein Haus beschlagnahmt und seine Bankkonten gesperrt. Ebenso hätten sie wichtige Dokumente von ihm beschlagnahmt, wie zum Beispiel die Urkunden seines Grundstücks. Die in Burundi verblie- benen Familienangehörigen hätten Dokumente ihn betreffend erhalten. Nach deren Angaben beschuldige der burundische Geheimdienst ihn, im Rahmen seiner Aufgaben beim (…). Er geniesse auch nicht mehr das Ver- trauen seines obersten Chefs, J._______. Da er das Land ohne Genehmi- gung verlassen habe, würde er schwer bestraft werden.</w:t>
      </w:r>
    </w:p>
    <w:p>
      <w:r>
        <w:t>E-4995/2023 Seite 10</w:t>
      </w:r>
    </w:p>
    <w:p>
      <w:r>
        <w:rPr>
          <w:b/>
        </w:rPr>
        <w:t>E. 9.1</w:t>
      </w:r>
    </w:p>
    <w:p>
      <w:r>
        <w:t>Nach Prüfung der Akten kommt das Bundesverwaltungsgericht zum Schluss, dass die Vorinstanz die Vorbringen der Beschwerdeführenden zu Recht als unglaubhaft qualifiziert hat. Zur Vermeidung von Wiederholungen kann auf die angefochtene Verfügung verwiesen werden.</w:t>
      </w:r>
    </w:p>
    <w:p>
      <w:r>
        <w:rPr>
          <w:b/>
        </w:rPr>
        <w:t>E. 9.2</w:t>
      </w:r>
    </w:p>
    <w:p>
      <w:r>
        <w:t>Der Beschwerdeführer führte aus, er sei vom (…) unter anderem mit der Aufgabe betraut worden, (…). Nur der (…) und er, der Beschwerdefüh- rer, hätten dies gewusst, nicht aber der Stellvertreter (…). Der Beschwer- deführer führte dazu an der Anhörung aus, er habe keine Gelegenheit ge- habt, mit dem (…) zu sprechen. Der Berater von B. habe ihm gesagt, er solle einfach mit seiner Arbeit weitermachen und «mit dieser Angelegenheit aufhören.». Es werde nichts passieren (vgl. SEM-act. 54/22 F114). Er habe sich nicht getraut, etwas zu sagen, da beide, der (…) und B., seine Vorge- setzten gewesen seien. Er habe nicht genau gewusst, was für ein Verhält- nis die beiden miteinander gehabt hätten. So habe B. ihm, dem Beschwer- deführer, mitgeteilt, dass sein Chef ihn angerufen habe und ihm diese Auf- gabe erteilt habe, als dieser auf Dienstreise in K._______ gewesen sei (vgl. SEM-act. 54/22 F115). Diesbezüglich ist nicht nachvollziehbar, dass der Beschwerdeführer nicht unmittelbar – nachdem die Probleme mit B. ange- fangen haben – an den auslandsabwesenden (…) gelangt ist und ihm die Probleme geschildert hat. Vorliegend kann davon ausgegangen werden, dass zwischen dem (…) und dem Beschwerdeführer ein Vertrauensver- hältnis bestand, ansonsten letzterer ihn wohl nicht mit der geheim zu hal- tenden Tätigkeit betraut hätte. Dem Beschwerdeführer wäre somit die Mög- lichkeit offen gestanden, sich im Vertrauen an den (…) zu wenden. Mit ei- nem solchen Vorgehen hätte er auch seiner in der Beschwerde geäusser- ten Furcht vor Nachstellungen durch B. entgegnen können. Die besagten Ausführungen erscheinen daher unlogisch und unglaubhaft. Das Schrei- ben an den (…) liegt zudem lediglich in Kopie vor. Ferner wurden die Felder des Eingangsstempels, insbesondere das Eingangsdatum, nicht ausge- füllt. Es ist somit weder erstellt, wann der Brief verfasst, noch, ob dieser dem (…) tatsächlich zugestellt worden ist. Die Ausführungen anlässlich der Anhörung, er habe den Brief persönlich abgegeben, es sei ein Stempel auf dem Brief angebracht worden und er habe eine Kopie erhalten, überzeu- gen nicht. Diesbezüglich wäre zu erwarten, dass wenigstens das Ein- gangsdatum ausgefüllt worden wäre, bevor der Beschwerdeführer eine Ko- pie des Schreibens erhalten hätte. Folglich ist diesem Schreiben der Be- weiswert abzusprechen. Hinsichtlich der Ausführungen des Beschwerde- führers zur geltend gemachten Verfolgung ist der Vorinstanz zuzustimmen, dass jene sehr pauschal und vage ausgefallen sind. Zudem habe – gemäss</w:t>
      </w:r>
    </w:p>
    <w:p>
      <w:r>
        <w:t>E-4995/2023 Seite 11 seinen Vorbringen an der Anhörung – der Leibwächter von B. ihm gegen- über erwähnt, dass B. letzteren sympathisch finde und er sich eine Zusam- menarbeit vorstellen könne (vgl. SEM-act. 54/22 F128). Diese Aussage seitens B. lässt ebenfalls nicht auf Verfolgungshandlungen gegenüber den Beschwerdeführenden schliessen. In einer Gesamtwürdigung erscheinen die geltend gemachten Verfolgungshandlungen von B. die Beschwerdefüh- renden betreffend nicht glaubhaft. Im Weiteren – insbesondere zu den Vor- bringen der Beschwerdeführerin – ist auf die angefochtene Verfügung zu verweisen, welcher vollumfänglich gefolgt wird.</w:t>
      </w:r>
    </w:p>
    <w:p>
      <w:r>
        <w:rPr>
          <w:b/>
        </w:rPr>
        <w:t>E. 9.3</w:t>
      </w:r>
    </w:p>
    <w:p>
      <w:r>
        <w:t>Der auf Beschwerdeebene neu geltend gemachte Sachverhalt gibt zu folgenden Ausführungen Anlass: Der Beschwerdeführer führt aus, seine Mutter sei in Burundi durch die Behörden respektive die Polizei behelligt und inhaftiert worden. Zudem habe sie Dokumente unterschreiben müs- sen, welche sie nicht verstanden habe. Zur Untermauerung dieses Vorbrin- gens reichte der Beschwerdeführer vier Fotos ein. Dem ist entgegenzuhal- ten, dass diese Ausführungen lediglich behauptungsweise vorgebracht werden und insbesondere mit den eingereichten, undatierten Fotos offen- sichtlich nicht belegt werden können. Ferner wird in der Beschwerde auch kein Zusammenhang zwischen diesen Behelligungen respektive der Ver- haftung mit den Beschwerdeführenden aufgezeigt. Das weitere Vorbringen des Beschwerdeführers, die Polizei habe sein Eigentum, sein Haus sowie wichtige Dokumente beschlagnahmt und seine Bankkonten gesperrt, wer- den nicht mit Beweismitteln untermauert, was erstaunt, nicht nachvollzieh- bar ist und das Vorbringen im Ergebnis als unglaubhaft erscheinen lässt. Daran ändern auch die eingereichten Kopien von Vorladungen respektive eines Haftbefehls nichts. Hinsichtlich dieser Dokumente ist festzuhalten, dass sie nicht auf ihre Echtheit überprüft werden können und aus diesen nicht klar hervorgeht, weshalb sich der Beschwerdeführer konkret bei den Behörden melden soll. Des Weiteren sind auf dem Haftbefehl, welcher in Form eines handschriftlich ausgefüllten Formulars erstellt wurde, die Num- mer oben rechts, das Feld «Réf» sowie das Feld «Objet» nicht ausgefüllt, was ebenfalls an der Echtheit des Dokuments zweifeln lässt. Ferner wurde in der Beschwerde nicht ausgeführt, wem diese konkret ausgehändigt wur- den. Da die Familienangehörigen des Beschwerdeführers sowie seine Brü- der gemäss Beschwerde in Burundi aktiv gesucht würden, erscheint es nicht als glaubhaft, dass – wie in der Beschwerde behauptet – die genann- ten Dokumente seiner in Burundi verbliebenen Familie ausgehändigt wor- den seien. Mit den eingereichten Dokumenten können die Beschwerdefüh- renden nichts für sich ableiten.</w:t>
      </w:r>
    </w:p>
    <w:p>
      <w:r>
        <w:t>E-4995/2023 Seite 12</w:t>
      </w:r>
    </w:p>
    <w:p>
      <w:r>
        <w:rPr>
          <w:b/>
        </w:rPr>
        <w:t>E. 9.4</w:t>
      </w:r>
    </w:p>
    <w:p>
      <w:r>
        <w:t>Im Rahmen einer Gesamtwürdigung ist festzustellen, dass die Vorbrin- gen der Beschwerdeführenden den Anforderungen an die Glaubhaftigkeit gemäss Art. 7 AsylG nicht standhalten. Das SEM hat ihre Flüchtlingseigen- schaft zu Recht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w:t>
      </w:r>
    </w:p>
    <w:p>
      <w:r>
        <w:t>E-4995/2023 Seite 13 Strafe (FoK, SR 0.105) und der Praxis zu Art. 3 EMRK darf niemand der Folter oder unmenschlicher oder erniedrigender Strafe oder Behandlung unterworfen werden.</w:t>
      </w:r>
    </w:p>
    <w:p>
      <w:r>
        <w:rPr>
          <w:b/>
        </w:rPr>
        <w:t>E. 11.2.3</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w:t>
      </w:r>
    </w:p>
    <w:p>
      <w:r>
        <w:rPr>
          <w:b/>
        </w:rPr>
        <w:t>E. 11.2.4</w:t>
      </w:r>
    </w:p>
    <w:p>
      <w:r>
        <w:t>Sodann ergeben sich weder aus den Aussagen der Beschwerde- führenden noch aus den Akten Anhaltspunkte dafür, dass sie für den Fall einer Ausschaffung nach Burundi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würden (vgl. EGMR [Grosse Kammer], Saadi gegen Italien, Urteil vom 28. Februar 2008, Be- schwerde Nr. 37201/06, §§ 124 – 127, m.w.H.). Diesbezüglich führt der Beschwerdeführer in seiner Beschwerde aus, er sei ohne Genehmigung seiner Vorgesetzten aus Burundi ausgereist, was als Desertion und Verrat gewertet werden und zu einer Behandlung führen könne, welche gegen Art. 1 FoK verstosse. Dem ist nicht zu folgen. Der Beschwerdeführer war als (…)-Mitarbeiter beim (…) tätig. Obschon er vorbringt, mit einer gehei- men Tätigkeit betraut worden zu sein, heisst dies noch lange nicht, dass er deswegen der Armee zugeteilt worden ist respektive die vom Beschwerde- führer genannten Straftatbestände auf ihn anwendbar wären. Lediglich die Aus- und Wiedereinreise, obschon ohne Genehmigung, begründen klarer- weise kein «real risk». Die allgemeine Menschenrechtssituation in Burundi lässt ebenfalls nicht auf das Bestehen eines «real risk» einer völkerrechts- widrigen Behandlung schliessen (vgl. etwa Urteil des BVGer D-2162/2023 vom 25. April 2023 S. 6). Nach dem Gesagten ist der Vollzug der Wegwei- sung sowohl im Sinne der landes- als auch der völkerrechtlichen Bestim- mungen zulässig.</w:t>
      </w:r>
    </w:p>
    <w:p>
      <w:r>
        <w:t>E-4995/2023 Seite 14</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Die allgemeine Situation im Heimatstaat der Beschwerdeführenden ist nicht von Krieg, Bürgerkrieg oder allgemeiner Gewalt geprägt. Trotz der heiklen Situation in einigen Provinzen Burundis, insbesondere in wirt- schaftlicher und sicherheitspolitischer Hinsicht (vgl. Urteil des BVGer D-2162/2023 vom 25. April 2023), ist es den Beschwerdeführenden in casu zuzumuten, in ihr Heimatland zurückzukehren. Daran vermögen auch die in der Beschwerde aufgeführten Berichte nichts zu ändern. Ihren Angaben zufolge hätten sie zuletzt in I._______, Burundi gelebt. Der Beschwerde- führer habe beim (…) in Burundi gearbeitet, sei neben dieser Anstellung im Handel mit (…) tätig sowie Eigentümer einer (…) gewesen. Drei seiner Schwestern lebten derzeit in Burundi. Die Beschwerdeführerin führte aus, sie habe in Burundi die Schule abgeschlossen und anschliessend in einem Laden gearbeitet, welcher sich im Eigentum ihrer Familie befinde. Eine Schwester und ihre Mutter lebten aktuell in ihrer Heimat. Nach dem Ge- sagten haben die Beschwerdeführerin und der Beschwerdeführer ein über die Kernfamilie hinausgehendes familiäres Beziehungsnetz in Burundi. Ebenso haben sie mannigfaltige Arbeitserfahrungen in (familien-) eigenen Unternehmen sammeln können, weshalb auch die berufliche Reintegration und somit auch die wirtschaftliche Absicherung ihrer Familie in Burundi ge- geben zu sein scheint.</w:t>
      </w:r>
    </w:p>
    <w:p>
      <w:r>
        <w:rPr>
          <w:b/>
        </w:rPr>
        <w:t>E. 11.3.3</w:t>
      </w:r>
    </w:p>
    <w:p>
      <w:r>
        <w:t>In medizinischer Hinsicht führten der Beschwerdeführer und die Be- schwerdeführerin anlässlich der Anhörung aus, sie und ihre Kinder hätten keine Beschwerden. Lediglich ein Kind habe Probleme am (…) gehabt, welche aber behandelt worden seien. Es gehe ihm wieder gut. Die Be- schwerdeführerin führte aus, sie sei zwischen der Lippe und der Nase auf- grund eines Sturzes ein wenig geschwollen (vgl. SEM-act. 54/22 F5 f. und 56/10 F6). Im vorinstanzlichen Verfahren wurden zwei Arztberichte einge- reicht: Am 23. November 2022 wurde durch O._______ der Gehörgang und das Trommelfell von G._______ kontrolliert und behandlungsab- schliessend Ohrentropfen abgegeben (vgl. SEM-act. 41/1). Am 3. März 2023 wurde der Beschwerdeführer bei P._______ vorstellig. Dieser ent- fernte Schmutzpartikel unter dem Oberlid des rechten Auges und stellte fest, dass die Hornhaut (…) aufweise. Die Bindehaut habe aussen (…). Zur Behandlung wurden Augentropfen abgegeben (vgl. SEM-act. 52/1). Des</w:t>
      </w:r>
    </w:p>
    <w:p>
      <w:r>
        <w:t>E-4995/2023 Seite 15 Weiteren wird in der Beschwerde lediglich in kurzer und pauschaler Weise vorgebracht, der Beschwerdeführer leide an einer psychischen Störung, die durch einen einwöchigen Aufenthalt in einer psychiatrischen Klinik ge- kennzeichnet sei. Diese sei als schwerwiegend einzustufen und eine Be- handlung sei in Burundi nicht möglich. Diese Behauptung steht seinen Aus- führungen in der Anhörung – «Mir geht’s gut, ich habe überhaupt keine gesundheitlichen Probleme. Körperlich auch, psychisch habe ich auch keine Probleme.» – entgegen. Zwar stellt der Beschwerdeführer in seiner Beschwerde vom 12. September 2023 einen Arztbericht der Klinik (…), Q._______, welcher er in den nächsten Tagen einzureichen gedenke, in Aussicht, ein solcher ist aber bis zum Urteilsdatum dem Gericht nicht zu- gegangen. Ebenso wenig sind in den Akten Hinweise für psychische Prob- leme ersichtlich und auch auf Beschwerdeebene wurden keine Arztbe- richte diesbezüglich eingereicht. Schlussfolgernd ist, entgegen der Be- hauptung des Beschwerdeführers, nicht von einer medizinischen Notlage im Sinne der Rechtsprechung (vgl. E. 11.3.1 supra) auszugehen. Der Ge- sundheitszustand der Beschwerdeführenden steht somit dem Vollzug der Wegweisung nicht entgegen.</w:t>
      </w:r>
    </w:p>
    <w:p>
      <w:r>
        <w:rPr>
          <w:b/>
        </w:rPr>
        <w:t>E. 11.3.4</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2009/51 E. 5.6 m.w.H.). Die Beschwerdeführenden befin- den sich gemeinsam als Familie seit dem 24. Oktober 2022, seit knapp einem Jahr, in der Schweiz. Es ist davon auszugehen, dass für die (…), (…), (…), (…) und (…)-jährigen leiblichen Kinder die Hauptbezugsperso- nen nach wie vor die Mutter und der Vater sind. Da aus den Akten auch keine derart fortgeschrittene individuelle Verwurzelung der leiblichen Kin- der in der Schweiz ersichtlich ist, dass eine Rückkehr der Beschwerdefüh- renden als Familie in die Heimat mit dem Kindeswohl nicht vereinbar wäre, spricht auch letzteres nicht gegen die Zumutbarkeit des Wegweisungsvoll- zugs.</w:t>
      </w:r>
    </w:p>
    <w:p>
      <w:r>
        <w:rPr>
          <w:b/>
        </w:rPr>
        <w:t>E. 11.3.5</w:t>
      </w:r>
    </w:p>
    <w:p>
      <w:r>
        <w:t>Nach dem Gesagten erweist sich der Vollzug der Wegweisung auch als zumutbar.</w:t>
      </w:r>
    </w:p>
    <w:p>
      <w:r>
        <w:t>E-4995/2023 Seite 16</w:t>
      </w:r>
    </w:p>
    <w:p>
      <w:r>
        <w:rPr>
          <w:b/>
        </w:rPr>
        <w:t>E. 11.4</w:t>
      </w:r>
    </w:p>
    <w:p>
      <w:r>
        <w:t>Schliesslich obliegt es den Beschwerdeführenden, sich bei der zu- ständigen Vertretung des Heimatstaates die für eine Rückkehr notwendi- gen Reisedokumente zu beschaffen (Art. 8 Abs. 4 AsylG und vgl.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Die Gesuche um Gewährung der unentgeltlichen Prozessführung und amtlichen Rechtsverbeiständung sind abzuweisen, da die Begehren – wie sich aus den vorstehenden Erwägungen ergibt – als aussichtslos zu be- zeichnen sind. Das Gesuch um Verzicht auf die Erhebung eines Kosten- vorschusses ist gegenstandslos geworden.</w:t>
      </w:r>
    </w:p>
    <w:p>
      <w:r>
        <w:rPr>
          <w:b/>
        </w:rPr>
        <w:t>E. 13.2</w:t>
      </w:r>
    </w:p>
    <w:p>
      <w:r>
        <w:t>Entsprechend dem Ausgang des Verfahrens sind die Kosten den Be- schwerdeführenden aufzuerlegen (Art. 63 Abs. 1 VwVG) und auf insge- samt Fr. 750.– festzusetzen (Art. 1–3 des Reglements vom 21. Februar 2008 über die Kosten und Entschädigungen vor dem Bundesverwaltungs- gericht [VGKE, SR 173.320.2]). (Dispositiv nächste Seite)</w:t>
      </w:r>
    </w:p>
    <w:p>
      <w:r>
        <w:t>E-4995/2023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