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E-4994/2025 vom 10. Juli 2025</w:t>
      </w:r>
    </w:p>
    <w:p>
      <w:r>
        <w:t>Bundesverwaltungsgericht, 2025-07-10, FR</w:t>
      </w:r>
    </w:p>
    <w:p>
      <w:r>
        <w:rPr>
          <w:b/>
        </w:rPr>
        <w:t xml:space="preserve">Quelle: </w:t>
      </w:r>
      <w:r>
        <w:t>https://mcp.opencaselaw.ch/entscheid/bvger_E-4994_2025</w:t>
      </w:r>
    </w:p>
    <w:p>
      <w:r>
        <w:t>FR: TAF E-4994/2025 du 10 juillet 2025</w:t>
      </w:r>
    </w:p>
    <w:p>
      <w:r>
        <w:t>IT: TAF E-4994/2025 del 10 luglio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L'intéressée a qualité pour recourir ; présenté dans la forme et le délai prescrits par la loi, le recours est recevable (art. 48 al. 1 ainsi que 52 al. 1 PA et 108 al. 3 LAsi).</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2.2</w:t>
      </w:r>
    </w:p>
    <w:p>
      <w:r>
        <w:t>Par acte du 14 décembre 2007, le Conseil fédéral a désigné l'ensemble des Etats de l'Union européenne - dont Chypre - et des Etats de l'Association européenne de libre-échange (Norvège, Islande, Liechtenstein) comme des Etats tiers sûrs.</w:t>
      </w:r>
    </w:p>
    <w:p>
      <w:r>
        <w:rPr>
          <w:b/>
        </w:rPr>
        <w:t>E. 2.3</w:t>
      </w:r>
    </w:p>
    <w:p>
      <w:r>
        <w:t>En l'espèce, la recourante s'est vu octroyer une protection subsidiaire à Chypre. Ce pays a accepté de la réadmettre sur son territoire (cf. supra, let. E). La recourante est donc autorisée à retourner dans un Etat tiers présumé sûr, respectant le principe de non-refoulement à son égard.</w:t>
      </w:r>
    </w:p>
    <w:p>
      <w:r>
        <w:rPr>
          <w:b/>
        </w:rPr>
        <w:t>E. 2.4</w:t>
      </w:r>
    </w:p>
    <w:p>
      <w:r>
        <w:t>La recourante n'a fourni aucune preuve, ni indication, selon lesquelles les autorités chypriotes failliraient à leurs obligations internationales en la renvoyant dans son pays d'origine, au mépris de la protection qu'elles lui ont accordée. Un tel risque ne ressort pas non plus d'un examen d'office des pièces du dossier de la présente cause.</w:t>
      </w:r>
    </w:p>
    <w:p>
      <w:r>
        <w:rPr>
          <w:b/>
        </w:rPr>
        <w:t>E. 2.5</w:t>
      </w:r>
    </w:p>
    <w:p>
      <w:r>
        <w:t>Au vu de ce qui précède, les conditions de l'art. 31a al. 1 let. a LAsi sont réunies. En conséquence, la décision du SEM de non-entrée en matière sur la demande d'asile de la recourante doit être confirmée et le recours rejeté sur ce point. L'intéressée ne fait d'ailleurs valoir aucun argument y relatif dans son recours, malgré les conclusions de celui-ci.</w:t>
      </w:r>
    </w:p>
    <w:p>
      <w:r>
        <w:rPr>
          <w:b/>
        </w:rPr>
        <w:t>E. 3.1</w:t>
      </w:r>
    </w:p>
    <w:p>
      <w:r>
        <w:t>L'exécution du renvoi est ordonnée si elle est licite, raisonnablement exigible et possible. Si ces conditions ne sont pas réunies, l'admission provisoire doit être prononcée. Celle-ci est réglée par l'art. 83 LEI (RS 1420.20).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4.2</w:t>
      </w:r>
    </w:p>
    <w:p>
      <w:r>
        <w:t>En l'occurrence, l'exécution du renvoi ne contrevient pas au principe de non-refoulement de l'art. 5 LAsi. A l'instar des autres pays européens, Chypre a été désignée comme Etat tiers sûr. Selon l'art. 6a LAsi, un tel Etat est présumé respecter le principe de non-refoulement. En outre, la recourante ne prétend aucunement que les autorités chypriotes ne respecteraient pas ce principe. Au contraire, il appert que ces autorités se sont montrées disposées à l'accueillir, en lui octroyant sa protection.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à Chypre et des circonstances personnelles propres à l'intéressée, il y a des sérieuses raisons de penser que celle-ci serait exposée à un risque réel de subir, comme elle le soutient,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SEM a en l'occurrence retenu que Chypre était liée par les directives européennes, notamment la Directive 2O11/95/UE du Parlement européen et du Conseil du 13 décembre 2011 (Directive qualification), et que rien n'indiquait qu'elle ne les respectait pas. Il a estimé que la recourante n'avait apporté aucune preuve étayant ses dires concernant les manquements dont elle disait avoir fait l'objet.</w:t>
      </w:r>
    </w:p>
    <w:p>
      <w:r>
        <w:rPr>
          <w:b/>
        </w:rPr>
        <w:t>E. 4.5.3</w:t>
      </w:r>
    </w:p>
    <w:p>
      <w:r>
        <w:t>Même si les mesures de protection bénéficiant aux requérants d'asile ne sont plus applicables à l'intéressée depuis qu'elle s'est vu octroyer une protection, Chypre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Dans le cas particulier, la recourante ne démontre en rien que, durant son séjour à Chypre en tant que bénéficiaire d'une protection subsidiaire, elle s'est trouvée dans une situation de dénuement matériel extrême incompatible avec la dignité humaine. Elle n'a fourni aucun document attestant les éventuelles demandes de soutien qu'elle aurait adressées en vain aux autorités chypriotes ou aux oeuvres d'entraide sur place. L'allégation selon laquelle elle aurait été menacée de renvoi en Somalie si elle continuait à demander de l'aide n'est en rien étayée. Il est par ailleurs rappelé que la recourante a quitté Chypre dès qu'elle y a obtenu un titre de séjour, ce qui suggère qu'elle n'a pas effectué tous les efforts qu'on pouvait attendre d'elle pour y faire valoir ses droits. Le dossier de la cause est dépourvu de tout élément concret indiquant que l'intéressée n'aurait pas droit à des mesures de soutien ou qu'elle aurait été empêchée de les obtenir. L'allégation selon laquelle elle n'aurait pas été correctement prise en charge sur le plan médical, s'agissant notamment de l'épilepsie dont elle souffre, ou n'aurait pas reçu ou pu obtenir de traitement pour ses autres troubles n'est pas davantage étayée. Sur ce point, il est relevé que la recourante a indiqué avoir vu des médecins à Chypre dans le cadre du traitement de son épilepsie, quand bien même elle aurait jugé ne pas avoir été soignée de manière adéquate. Par ailleurs, rien n'indique que l'intéressée ne soit pas en mesure d'exercer à nouveau une activité lucrative à Chypre, quand bien même elle ne maîtriserait pas le grec, afin de subvenir à tout ou partie de ses besoins, notamment sur le plan médical. Ses connaissances d'anglais ont manifestement été suffisantes à cet égard. L'intéressée a en outre indiqué avoir logé avec une amie ou des compatriotes après avoir quitté le foyer pour mineurs. Elle n'apparaît ainsi pas dénuée de ressources pour faire face aux difficultés de trouver un emploi ainsi qu'un logement. Il est encore rappelé qu'il n'y plus d'obligations positives de Chypre à son égard au titre de la directive 2003/9 du 27 janvier 2003 relative à des normes minimales pour l'accueil des demandeurs d'asile dans les Etats membres (directive Accueil) depuis qu'elle y a obtenu une protection. On relèvera encore que, quoi qu'en dise l'intéressée, le délai qui aurait été nécessaire à l'établissement de son titre de séjour après l'obtention de sa protection internationale ne suffit pas à établir que les autorités du pays seraient inefficaces. La recourante n'établit ainsi pas qu'objectivement, selon toute probabilité, son retour à Chypre, pays qu'elle connaît pour y avoir séjourné plus de deux ans,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à Chypre, en tant que bénéficiaire d'une protection subsidiaire, puissent être plus précaires que celles qui sont habituellement le lot des personnes jouissant d'un statut équivalent en Suisse, les éléments du dossier ne laissent pas entrevoir de considérations humanitaires impérieuses militant contre le renvoi de la recourante vers l'Etat de destination, au point que cette mesure constituerait un traitement contraire à l'art. 3 CEDH ou à l'art. 3 CCT.</w:t>
      </w:r>
    </w:p>
    <w:p>
      <w:r>
        <w:rPr>
          <w:b/>
        </w:rPr>
        <w:t>E. 4.6</w:t>
      </w:r>
    </w:p>
    <w:p>
      <w:r>
        <w:t>S'agissant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5.3).</w:t>
      </w:r>
    </w:p>
    <w:p>
      <w:r>
        <w:rPr>
          <w:b/>
        </w:rPr>
        <w:t>E. 4.7</w:t>
      </w:r>
    </w:p>
    <w:p>
      <w:r>
        <w:t>Dans ces conditions, l'exécution du renvoi de la recourante ne transgresse aucun engagement de la Suisse relevant du droit international, de sorte qu'elle s'avère licite (art. 83 al. 3 LEI).</w:t>
      </w:r>
    </w:p>
    <w:p>
      <w:r>
        <w:rPr>
          <w:b/>
        </w:rPr>
        <w:t>E. 5.1</w:t>
      </w:r>
    </w:p>
    <w:p>
      <w:r>
        <w:t>Conformément à l'art. 83 al. 5 LEI, l'exécution du renvoi des personnes venant des Etats membres de l'UE et de l'AELE est en principe raisonnablement exigible. Ainsi, l'exigibilité du renvoi vers Chypre est présumée en droit, la charge de la preuve du contraire incombant à l'intéressée.</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5.3</w:t>
      </w:r>
    </w:p>
    <w:p>
      <w:r>
        <w:t>En l'occurrence, pour les mêmes raisons que celles développées précédemment, il ne ressort pas du dossier que les problèmes de santé de la recourante - que le Tribunal ne minimise en rien - ou les conditions de vie à Chypre sont tels que l'exécution de son renvoi dans ce pays la mettrait concrètement en danger, au sens restrictif de l'art. 83 al. 4 LEI (cf. ATAF 2011/50 consid. 8.1 à 8.3 ; 2010/41 consid. 8.3.5 ; 2008/34 consid. 11.2.2 ; 2007/10 consid. 5.1 ; JICRA 2003 n° 24 consid. 5a). La recourante se trouve dans une situation médicale stable, ne nécessitant aucun soin d'urgence. Au demeurant, Chypre dispose de structures médicales suffisantes (cf. not. arrêt du Tribunal E-5259/2024 du 30 septembre 2024 consid. 9.5.1 ; F-53/2023 du 12 avril 2023 consid. 7.5) et il n'y a pas lieu d'admettre que la recourante ne pourra pas y obtenir les soins requis par son état de santé. Il est rappelé qu'en tant que bénéficiaire d'une protection subsidiaire, elle a droit à une prise en charge médicale dans les mêmes conditions que les ressortissants chypriotes (art. 2 let. b et g ainsi que 30 par. 1 Directive qualification) et qu'il n'est pas démontré qu'elle ne pourra pas concrètement parvenir à surmonter les obstacles pratiques pour y avoir accès.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5.4</w:t>
      </w:r>
    </w:p>
    <w:p>
      <w:r>
        <w:t>Quant aux raisons d'ordre général invoquées par l'intéressée pour s'opposer à l'exécution de son renvoi, soit les difficultés des conditions de vie à Chypre,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5.5</w:t>
      </w:r>
    </w:p>
    <w:p>
      <w:r>
        <w:t>Le degré d'intégration en Suisse de la recourante n'entre en principe pas dans les critères prévus par l'art. 83 al. 4 LEI pour l'octroi d'une admission provisoire (cf. ATAF 2009/52 consid. 10.3, p. 763 ; JICRA 2006 n° 13 consid. 3.5 p. 142 s. ; cf. également, notamment, arrêt du Tribunal E-1954/2025 du 28 avril 2025 consid. 8.3). Cet élément peut être invoqué dans le cadre d'une demande d'autorisation de séjour exceptionnelle pour cas de rigueur grave (art. 14 al. 2 LAsi), étant toutefois souligné que l'intéressée n'est arrivée en Suisse que récemment et n'a pas établi s'y être intégrée d'une manière exceptionnelle.</w:t>
      </w:r>
    </w:p>
    <w:p>
      <w:r>
        <w:rPr>
          <w:b/>
        </w:rPr>
        <w:t>E. 5.6</w:t>
      </w:r>
    </w:p>
    <w:p>
      <w:r>
        <w:t>Pour ces motifs, l'exécution du renvoi doit être considérée comme raisonnablement exigible.</w:t>
      </w:r>
    </w:p>
    <w:p>
      <w:r>
        <w:rPr>
          <w:b/>
        </w:rPr>
        <w:t>E. 6</w:t>
      </w:r>
    </w:p>
    <w:p>
      <w:r>
        <w:t>Cette mesure est enfin possible (art. 83 al. 2 LEI), les autorités chypriotes ayant expressément donné leur accord à la réadmission de l'intéressée, celle-ci ayant obtenu une protection subsidiaire dans cet Etat.</w:t>
      </w:r>
    </w:p>
    <w:p>
      <w:r>
        <w:rPr>
          <w:b/>
        </w:rPr>
        <w:t>E. 7</w:t>
      </w:r>
    </w:p>
    <w:p>
      <w:r>
        <w:t>En conséquence, le recours est rejeté également sur les questions du renvoi et de son exécution.</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La demande d'effet suspensif était d'emblée sans objet, donc irrecevable, le recours ayant un tel effet (cf. art. 42 LAsi) et celui-ci n'ayant pas été retiré.</w:t>
      </w:r>
    </w:p>
    <w:p>
      <w:r>
        <w:rPr>
          <w:b/>
        </w:rPr>
        <w:t>E. 10</w:t>
      </w:r>
    </w:p>
    <w:p>
      <w:r>
        <w:t>La demande de dispense d'une avance des frais de procédure devient sans objet, dès lors qu'il est immédiatement statué sur le fond.</w:t>
      </w:r>
    </w:p>
    <w:p>
      <w:r>
        <w:rPr>
          <w:b/>
        </w:rPr>
        <w:t>E. 11.1</w:t>
      </w:r>
    </w:p>
    <w:p>
      <w:r>
        <w:t>Les conclusions du recours paraissaient d'emblée vouées à l'échec, de sorte que la demande d'assistance judiciaire totale doit être rejetée, indépendamment de l'indigence de l'intéressée (art. 65 al. 1 PA en lien avec l'art. 102m LAsi).</w:t>
      </w:r>
    </w:p>
    <w:p>
      <w:r>
        <w:rPr>
          <w:b/>
        </w:rPr>
        <w:t>E. 11.2</w:t>
      </w:r>
    </w:p>
    <w:p>
      <w:r>
        <w:t>Vu l'issue de la cause, il y a donc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