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E-4993/2008 vom 9. Januar 2012</w:t>
      </w:r>
    </w:p>
    <w:p>
      <w:r>
        <w:t>Bundesverwaltungsgericht, 2012-01-09, DE</w:t>
      </w:r>
    </w:p>
    <w:p>
      <w:r>
        <w:rPr>
          <w:b/>
        </w:rPr>
        <w:t xml:space="preserve">Quelle: </w:t>
      </w:r>
      <w:r>
        <w:t>https://mcp.opencaselaw.ch/entscheid/bvger_E-4993_2008</w:t>
      </w:r>
    </w:p>
    <w:p>
      <w:r>
        <w:t>FR: TAF E-4993/2008 du 9 janvier 2012</w:t>
      </w:r>
    </w:p>
    <w:p>
      <w:r>
        <w:t>IT: TAF E-4993/2008 del 9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6 AsylG).</w:t>
      </w:r>
    </w:p>
    <w:p>
      <w:r>
        <w:rPr>
          <w:b/>
        </w:rPr>
        <w:t>E. 1.3</w:t>
      </w:r>
    </w:p>
    <w:p>
      <w:r>
        <w:t>Die Beschwerde ist frist- und formgerecht eingereicht; die Beschwerdeführerin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Art. 108 Abs. 1 AsylG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Entscheides aus, die Vorbringen des Beschwerdeführers würden den Anforderungen an die Flüchtlingseigenschaft gemäss Art. 3 AsylG nicht genügen. Die Beschwerdeführerin mache geltend, aufgrund des hohen Ranges ihres (...) E._______ innerhalb der LTTE befürchte sie Verfolgungsmassnahmen seitens der srilankischen Sicherheitskräfte. Indessen sei die Wahrscheinlichkeit, Opfer einer Reflexverfolgung zu werden, höchstens dann gegeben, wenn nach einem flüchtigen Familienmitglied gefahndet werde und Anlass zur Vermutung bestehe, dass jemand mit dem Gesuchten in engem Kontakt stehe. Diese Voraussetzung sei vorliegend nicht gegeben, da der erwähnte (...) verstorben sei und überdies keine Anzeichen dafür bestünden, dass die srilankischen Sicherheitskräfte überhaupt Kenntnis von seiner Zugehörigkeit zur LTTE hätten. Demnach seien die geltend gemachten Befürchtungen nicht objektiv begründet. Die Vorbringen hielten den Anforderungen an die Flüchtlingseigenschaft gemäss Art. 3 AsylG nicht stand.</w:t>
      </w:r>
    </w:p>
    <w:p>
      <w:r>
        <w:rPr>
          <w:b/>
        </w:rPr>
        <w:t>E. 4.2</w:t>
      </w:r>
    </w:p>
    <w:p>
      <w:r>
        <w:t>Aus der Rechtsmitteleingabe ergibt sich als Rüge die Verletzung von Bundesrecht, indem zu Unrecht auf fehlende Asylrelevanz der Vorbringen geschlossen worden sei.</w:t>
      </w:r>
    </w:p>
    <w:p>
      <w:r>
        <w:rPr>
          <w:b/>
        </w:rPr>
        <w:t>E. 4.2.1</w:t>
      </w:r>
    </w:p>
    <w:p>
      <w:r>
        <w:t>Zu den geltend gemachten Vorfluchtgründen, wonach die (...) der Beschwerdeführerin wegen des bewaffneten Konfliktes keine angemessene Schulbildung erhalten hätten und sie zudem befürchtet habe, diese könnten sich wie (...) der LTTE anschliessen, hat sich das BFM mit keinem Wort geäussert. Der Vollständigkeit halber ist deshalb vorliegend festzustellen dass mit diesen, die Zeit vor der Ausreise betreffenden Umständen offensichtlich keine asylrelevanten Nachteile zum Ausdruck gebracht werden. Vielmehr handelt es sich hierbei um Auswüchse des damaligen Bürgerkriegs, unter welchen ein Grossteil der tamilischen Bevölkerung im ganzen Land zu leiden hatte. Diesen Vorkommnissen kommt aufgrund mangelnder Intensität indessen kein Verfolgungscharakter im Sinn von Art. 3 AsylG zu. Vor diesem Hintergrund ist klarerweise nicht davon auszugehen, dass die Beschwerdeführerin zum Zeitpunkt der Ausreise begründete Furcht vor künftigen Verfolgungsmassnahmen hatte. Massgeblich für die Beurteilung des rechtserheblichen Sachverhalts ist jedoch die Situation im Zeitpunkt des Urteils (vgl. zum Ganzen EMARK 2006 Nr. 15 E. 3.3, EMARK 1997 Nr. 27, E. 4b sowie u.a. das Urteil des Bundesverwaltungsgerichts E-1318/2008 vom 18. Oktober 2010, mit weiteren Hinweisen). Die zwischenzeitlichen Veränderungen der Sachlage - namentlich der Tod des (...) 2007 und die Beendigung des bewaffneten Konflikts 2009 - werden deshalb in die nachstehenden Erwägungen einzubeziehen sein.</w:t>
      </w:r>
    </w:p>
    <w:p>
      <w:r>
        <w:rPr>
          <w:b/>
        </w:rPr>
        <w:t>E. 4.2.2</w:t>
      </w:r>
    </w:p>
    <w:p>
      <w:r>
        <w:t>Nach dem Gesagten ist zu prüfen, ob die Beschwerdeführerin zum heutigen Zeitpunkt zu Recht begründete Furcht geltend macht, bei einer Rückkehr nach Sri Lanka Ver­folgungsmassnahmen im Sinne von Art. 3 AsylG ge­wärtigen zu müssen. Die Furcht vor künftigen Verfol­gungsmassnahmen ist dann im Sinne von Art. 3 AsylG asylrelevant, wenn glaub­haft ge­macht wird, dass begrün­deter Anlass zur Annahme besteht, die Ver­folgung werde sich mit beachtlicher Wahrscheinlichkeit und in abseh­barer Zukunft verwirkli­chen. Ob in casu eine solche Wahr­scheinlichkeit besteht, ist auf­grund einer objektivierten Betrachtungs­weise zu be­urteilen. Diese ist zusätz­lich durch das vom Betroffenen bereits Erlebte und das Wissen um Konse­quenzen in vergleichbaren Fällen zu er­gänzen. Somit sind vor­liegendenfalls die obgenannten Erlebnisse der Beschwerdeführerin von Bedeutung, da sie als objektive Elemente eine Grundlage für die erhöh­ten subjektiven Befürchtungen der Be­schwerdeführerin bilden.</w:t>
      </w:r>
    </w:p>
    <w:p>
      <w:r>
        <w:rPr>
          <w:b/>
        </w:rPr>
        <w:t>E. 4.2.2.1</w:t>
      </w:r>
    </w:p>
    <w:p>
      <w:r>
        <w:t>Als zentrales Element ihrer Rechtsmitteleingabe macht die Beschwerdeführerin geltend, aufgrund des politischen Profils ihres (...) E._______ alias N._______ habe sie begründete Furcht, künftig staatlichen Verfolgungsmassnahmen ausgesetzt zu sein. Damit ist die Gefahr künftiger Reflex­verfolgungsmassnahmen angesprochen. Wie im Verlauf des Beschwerdeverfahrens glaubhaft dargelegt und mit entsprechenden Beweismitteln untermauert wurde, handelt es sich bei N._______ zweifellos um ein höheres Kadermitglied der LTTE. So bekleidete der (...) der Beschwerdeführerin den Rang eines (...) bei den (...). Insbesondere der - mit Eingabe vom 25. August 2008 im Original und am 9. Oktober 2008 in beglaubigter Übersetzung eingereichte - Bericht "(...), lässt vermuten, dass der Genannte innerhalb der LTTE einen relativ hohen Bekanntheitsgrad genoss. Auch ist vor diesem Hintergrund davon auszugehen, dass der srilankische Nachrichtendienst CID (Criminal Investigation Department) Kenntnis von seiner oppositionellen Tätigkeit hatte. Indessen besteht - entsprechend den zutreffenden Ausführungen des BFM - die Gefahr, Opfer einer Reflexverfolgung zu werden, insbesondere für Personen, die verdächtigt werden, mit einem flüchtigen und zur Fahndung ausgeschriebenen Familienmitglied in nahem Kontakt zu stehen. Mithin zielen Reflexverfolgungsmassnahmen in aller Regel darauf ab, eines Angehörigen der reflexverfolgten Person, welcher das eigentliche Verfolgungsinteresse gilt, habhaft zu werden. Dieses Interesse der Sicherheitskräfte kommt vorliegend klarerweise nicht zum Tragen, wurde doch N._______ anlässlich eines (...) im (...) 2007 getötet, wie dem vorgenannten Bericht und den Eingaben der Beschwerdeführerin zu entnehmen ist. Auch die Befürchtung, die singhalesischen Behörden würden die Beschwerdeführerin allein aufgrund des Profils ihres verstorbenen (...) eine LTTE-freundliche Gesinnung unterstellen und sie deshalb in unverhältnismässiger respektive völkerrechtswidriger Weise bestrafen, kann nicht geteilt werden. Zwar müssen bestimmte Risikogruppen - darunter Personen, welche auch nach Beendigung des Krie­ges ver­dächtigt würden, mit den LTTE in Verbindung zu stehen beziehungs­weise gestanden zu sein - nach wie vor mit Verfolgung rechnen, jedoch hat sich die Situation vor Ort insgesamt erheblich verbessert (vgl. das zur Publikation vorgesehenen Ur­teil BVGE E-6220/2006 vom 27. Oktober 2011). Demgemäss führt allein die Tatsache, dass ihr (...) zu Lebzeiten in die Aktivitäten der LTTE involviert war, nicht automatisch dazu, dass die Beschwerdeführerin in den Augen der staatlichen Behörden selber eine Gefahr für die Sicherheit des srilankischen Staates darstellen würde und sie deshalb mit Verfolgung rechnen müsste. Dies umso weniger, als sie nicht geltend gemacht hat, selber am bewaffneten Kampf der LTTE beteiligt oder sogar deren Mitglied gewesen zu sein. Hinzu tritt die Tatsache, dass die Beschwerdeführerin Sri Lanka bereits im April 2000 verlassen hat. Damit weist sie trotz der aufgezeigten verwandtschaftlichen Verbindung kein besonderes Risikoprofil auf, das sie aktuell aus objektiver Sicht als gefährdet erscheinen liesse. Der in der Beschwerdeschrift kolportierte Verdacht, die Behörden würden ihr mit an Sicherheit grenzender Wahrscheinlichkeit eine LTTE-freundliche Gesinnung unterstellen, mag zwar zutreffen, allerdings gilt dies für nahezu die gesamte Bevölkerung der ehemals von der LTTE regierten Provinzen im Norden und Osten des Landes.</w:t>
      </w:r>
    </w:p>
    <w:p>
      <w:r>
        <w:rPr>
          <w:b/>
        </w:rPr>
        <w:t>E. 4.2.2.2</w:t>
      </w:r>
    </w:p>
    <w:p>
      <w:r>
        <w:t>Was die geltend gemachte Gefahr einer Rekrutierung ihrer (...) durch die LTTE anbelangt, ist vorab festzustellen, dass dieselben nicht Parteien des vorliegenden Verfahrens sind. Aufgrund der Tatsache, dass (...) volljährig sind, könnte die Beschwerdeführerin aus einer ihnen allenfalls drohenden Verfolgung nichts zu ihren Gunsten ableiten. Der Vollständigkeit halber ist festzuhalten, dass sich die Situation in Sri Lanka seit dem Zeitpunkt der Beschwerdeeingabe wesentlich verändert hat. Seit der Krieg zwischen der srilankischen Regierung und der separatistischen LTTE im Mai 2009 mit der Niederlage der LTTE beendet wurde, befindet sich das gesamte Land wieder unter Regierungskontrolle, auch ist es zu keinen terroristischen Aktivitäten mehr gekommen. Die LTTE wurde vernichtend geschlagen und weist keine handlungsfähigen Strukturen mehr auf (vgl. das zur Publikation vorgesehene Ur­teil BVGE E-6220/2006 vom 27. Oktober 2011 E. 7.1). Eine Rekrutierung durch die heute faktisch inexistente LTTE ist deshalb auszuschliessen.</w:t>
      </w:r>
    </w:p>
    <w:p>
      <w:r>
        <w:rPr>
          <w:b/>
        </w:rPr>
        <w:t>E. 4.2.3</w:t>
      </w:r>
    </w:p>
    <w:p>
      <w:r>
        <w:t>Zusammenfassend ist festzustellen, dass die in der Rechtsmitteleingabe geltend gemachte Furcht vor Übergriffen seitens der sri-lankischen Sicherheitskräfte respektive der LTTE in Anbetracht der damaligen Situation in subjektiver Hinsicht wohl nicht gänzlich unbegründet gewesen sein mag. Hingegen hat die Beschwerdeführerin, wie vorstehend erwogen, keine konkreten Umstände glaubhaft machen können, welche die Furcht vor Behelligungen auch in objektiver Hinsicht begründet erscheinen lassen würden. Die damalige, allgemein schlechte Sicherheitslage am Herkunftsort wie auch der Tod des (...) vermögen keinen asylrelevanten Sachverhalt zu begründen. Daraus folgt, dass die Beschwerdeführerin die Voraussetzungen zur Zuerkennung der Flüchtlingseigenschaft nicht erfüllt. Die Vorinstanz hat daher das Asylbegehren zu Recht abgelehnt. Es erübrigt sich, auf die weiteren Ausführungen in der Eingabe der Beschwerdeführerin einzugehen, da sie an dieser Würdigung nichts zu ändern vermögen, weshalb auch der Eventualantrag, es sei die Sache zur hinreichenden Abklärung des Sachverhalts und zur Neubeurteilung an die Vorinstanz zurückzuweisen, abzuweisen ist.</w:t>
      </w:r>
    </w:p>
    <w:p>
      <w:r>
        <w:rPr>
          <w:b/>
        </w:rPr>
        <w:t>E. 5.1</w:t>
      </w:r>
    </w:p>
    <w:p>
      <w:r>
        <w:t>Lehnt das BFM das Asylgesuch ab oder tritt es darauf nicht ein, so verfügt es in der Regel die Wegweisung aus der Schweiz (Art. 44 Abs. 1 AsylG). Gemäss Art. 32 Bst. a Asylverordnung 1 vom 11. August 1999 über Verfahrensfragen (AsylV 1, SR 142.311) wird die Wegweisung aus der Schweiz nicht verfügt, wenn die Asyl suchende Person im Besitz einer gültigen Aufenthalts- oder Niederlassungsbewilligung ist.</w:t>
      </w:r>
    </w:p>
    <w:p>
      <w:r>
        <w:rPr>
          <w:b/>
        </w:rPr>
        <w:t>E. 5.2</w:t>
      </w:r>
    </w:p>
    <w:p>
      <w:r>
        <w:t>Die Beschwerdeführerin verfügt weder über eine ausländerrechtliche Aufenthaltsbewilligung noch über einen Anspruch auf Erteilung einer solchen. Die Wegweisung wurde demnach zu Recht angeordnet (Art. 44 Abs. 1 AsylG; vgl. EMARK 2001 Nr. 21).</w:t>
      </w:r>
    </w:p>
    <w:p>
      <w:r>
        <w:rPr>
          <w:b/>
        </w:rPr>
        <w:t>E. 5.3</w:t>
      </w:r>
    </w:p>
    <w:p>
      <w:r>
        <w:t>Mit Verfügung vom 25. Juni 2008 nahm das BFM die Beschwerdeführerin infolge Unzumutbarkeit des Wegweisungsvollzuges in der Schweiz vorläufig auf. Somit erübrigen sich jegliche Ausführungen hinsichtlich Zulässigkeit, Zumutbarkeit und Möglichkeit eines Wegweisungsvollzugs.</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Verfahrenskosten von Fr. 600.- der Beschwerdeführerin aufzuerlegen (Art. 16 Abs. 1 Bst. a VGG i.V.m. Art. 2 und 3 VGKE, Art. 63 Abs. 1 VwVG) und mit dem am 11. September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