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E-498/2019 vom 7. Februar 2019</w:t>
      </w:r>
    </w:p>
    <w:p>
      <w:r>
        <w:t>Bundesverwaltungsgericht, 2019-02-07, DE</w:t>
      </w:r>
    </w:p>
    <w:p>
      <w:r>
        <w:rPr>
          <w:b/>
        </w:rPr>
        <w:t xml:space="preserve">Quelle: </w:t>
      </w:r>
      <w:r>
        <w:t>https://mcp.opencaselaw.ch/entscheid/bvger_E-498_2019</w:t>
      </w:r>
    </w:p>
    <w:p>
      <w:r>
        <w:t>FR: TAF E-498/2019 du 7 février 2019</w:t>
      </w:r>
    </w:p>
    <w:p>
      <w:r>
        <w:t>IT: TAF E-498/2019 del 7 febbraio 2019</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der vorliegenden Beschwerde zuständig und entscheidet endgültig (Art. 83 Bst. d Ziff. 1 BGG; Art. 105 AsylG). Der Beschwerdeführer ist als Verfügungsadressat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lehnte das Asylgesuch des Beschwerdeführers gestützt auf Art. 40 i.V.m. Art. 6a Abs. 2 Bst. a AsylG ab. Gemäss Art. 40 AsylG wird ein Asylgesuch ohne weitere Abklärungen abgelehnt, wenn aufgrund der Anhörung offenkundig wird, dass Asylsuchende ihre Flüchtlingseigenschaft weder beweisen noch glaubhaft machen können und ihrer Wegweisung keine Gründe entgegenstehen. Gemäss Art. 6a Abs. 2 Bst. a AsylG bezeichnet der Bundesrat Staaten als sichere Drittstaaten, in denen nach seinen Feststellungen Sicherheit vor Verfolgung herrscht.</w:t>
      </w:r>
    </w:p>
    <w:p>
      <w:r>
        <w:rPr>
          <w:b/>
        </w:rPr>
        <w:t>E. 5.2</w:t>
      </w:r>
    </w:p>
    <w:p>
      <w:r>
        <w:t>In der angefochtenen Verfügung gelangt die Vorinstanz zum Schluss, die Vorbringen des Beschwerdeführers vermöchten den Anforderungen an die Flüchtlingseigenschaft sowie jenen an die Glaubhaftigkeit gemäss Art. 3 und Art. 7 AsylG nicht zu genügen.</w:t>
      </w:r>
    </w:p>
    <w:p>
      <w:r>
        <w:rPr>
          <w:b/>
        </w:rPr>
        <w:t>E. 5.2.1</w:t>
      </w:r>
    </w:p>
    <w:p>
      <w:r>
        <w:t>Übergriffe durch Dritte oder Befürchtungen, solchen ausgesetzt zu sein, seien nur dann asylrelevant, wenn der Staat seiner Schutzpflicht nicht nachkomme, oder nicht in der Lage sei, Schutz zu gewähren. Tschechien sei ein Rechtsstaat und Mitgliedstaat der Europäischen Union (EU), in dem Grundrechte gewährleistet würden. Der Beschwerdeführer habe angegeben, er sei in einem Hotel ausspioniert und abgehört worden. Es sei Cybertechnologie verwendet worden, um ihn zu diskreditieren. Er vermute, das Vorgehen der tschechischen Geheimpolizei stehe in Zusammenhang mit seinem Kontakt zu M., der vermutungsweise ein Terrorist sei. Objektiv seien keine Anzeichen ersichtlich, welche diese Einschätzung des Beschwerdeführers stützen würden. Sodann seien genauere Abklärungen bei einer möglichen Verbindung zum Terrorismus ein nachvollziehbares Verhalten eines Staates. Den Darlegungen des Beschwerdeführers würden sich keine konkreten und plausiblen Hinweise entnehmen, wonach gezielt gegen ihn gerichtete Verfolgungsmassnahmen stattgefunden hätten. Demnach könne seine subjektive Furcht anhand objektiver Kriterien nicht nachvollzogen werden. Ferner sei keine Verfolgung aus einem der in Art. 3 Abs. 1 AsylG genannten Gründe ersichtlich. Die Vorbringen des Beschwerdeführers seien folglich nicht asylrelevant.</w:t>
      </w:r>
    </w:p>
    <w:p>
      <w:r>
        <w:rPr>
          <w:b/>
        </w:rPr>
        <w:t>E. 5.2.2</w:t>
      </w:r>
    </w:p>
    <w:p>
      <w:r>
        <w:t>Sodann seien die Angaben des Beschwerdeführers, wegen der Verbreitung von Cyber-Schikanen habe man ihn in mehreren Ländern nicht in Hotels übernachten lassen, er sei von den Menschen angestarrt worden, zudem sei über ihn geschrieben worden, er sei pädophil und homosexuell und man habe dies an viele Telefone weitergeschickt, höchst unrealistisch. Einerseits habe er selbst zu Protokoll gegeben, dass man ihn vermutungsweise wegen einer möglichen Verbindung zu einem Terroristen habe beobachten wollen, andererseits sei nicht nachvollziehbar, dass eine staatliche Behörde den Beschwerdeführer durch Verbreitung von Behauptungen verfolgen und ihn so in den Selbstmord treiben wolle. Sodann habe er während der Befragung mehrmals von Videos, Tonaufnahmen und Nachrichten auf seinem Mobiltelefon, die seine Angaben untermauern würden, gesprochen, welche er bei einer Sichtung des Telefons jedoch nicht habe zeigen können. Folglich habe er seine Aussagen nicht bestätigen können. Ferner sei nicht nachvollziehbar, dass der tschechische Staat weiter gegangen sei, als einen Bürger zu beobachten. Die Behauptung, man habe ihn in den Selbstmord treiben wollen, entbehre jeglicher Grundlage. Entsprechend könnten die Vorbringen des Beschwerdeführers nicht geglaubt werden.</w:t>
      </w:r>
    </w:p>
    <w:p>
      <w:r>
        <w:rPr>
          <w:b/>
        </w:rPr>
        <w:t>E. 5.3</w:t>
      </w:r>
    </w:p>
    <w:p>
      <w:r>
        <w:t>Der Beschwerdeführer bringt hiergegen vor, es spiele keine Rolle, dass die Tschechische Republik, mit der er keine Probleme habe, ein EU-Staat sei. Er habe Probleme mit den Leuten des tschechischen Geheimdienstes, die für ihn ein Risiko seien. Die Tschechische Republik sei gemäss Asylentscheid zwar ein Rechtsstaat. Aber in einem Rechtsstaat werde man nicht abgehört ohne Bewilligung, die Privatsphäre werde nicht ausspioniert und es würden keine gefälschten Videos produziert und im Internet verschickt werden, die zu Selbstmord führen sollten. Er sei hoffnungslos und wisse nicht, was er machen solle.</w:t>
      </w:r>
    </w:p>
    <w:p>
      <w:r>
        <w:rPr>
          <w:b/>
        </w:rPr>
        <w:t>E. 6.1</w:t>
      </w:r>
    </w:p>
    <w:p>
      <w:r>
        <w:t>Das Gericht gelangt nach Prüfung der Akten zum Schluss, dass die Vorinstanz das Asylgesuch des Beschwerdeführers zu Recht abgelehnt hat. Sie hat in ihrem Entscheid zutreffend die Gründe angeführt, welche auf die fehlende Asylrelevanz sowie auf die Unglaubhaftigkeit der Vorbringen des Beschwerdeführers schliessen lassen. Vorliegend kann auf die Erwägungen im angefochtenen Entscheid (vgl. auch oben E. 5.2) verwiesen werden. Die Angaben in der Beschwerdeschrift, die sich kaum mit den vor-instanzlichen Darlegungen auseinandersetzen und sich hauptsächlich auf die Wiederholung von bereits Gesagtem beschränken, vermögen an dieser Sichtweise nichts zu ändern. Ergänzend ist festzuhalten, dass den Vorbringen des Beschwerdeführers bezüglich der Überwachungsmassnahmen durch den Geheimdienst (Abhörung etc.) weder die erforderliche Intensität noch ein flüchtlingsrelevantes Motiv im Sinne von Art. 3 Abs. 1 und Abs. 2 AsylG zu entnehmen sind. Ferner untermauert der Beschwerdeführer seine Ausführungen hinsichtlich der behaupteten "Cyber-Schikanen" auch auf Beschwerdeebene nicht mit geeigneten Beweismitteln.</w:t>
      </w:r>
    </w:p>
    <w:p>
      <w:r>
        <w:rPr>
          <w:b/>
        </w:rPr>
        <w:t>E. 6.2</w:t>
      </w:r>
    </w:p>
    <w:p>
      <w:r>
        <w:t>Sodann ist darauf hinzuweisen, dass es sich bei der Tschechischen Republik um einen verfolgungssicheren Staat im Sinne von Art. 6a Abs. 2 Bst. a AsylG handelt (vgl. dazu Anhang 2 der Asylverordnung 1 vom 11. August 1999 [AsylV 1, SR 142.311]). Die Bezeichnung eines Landes als sogenanntes "safe country" beinhaltet die Regelvermutung, dass eine flüchtlingsrechtlich bedeutsame staatliche Verfolgung nicht stattfindet und der behördliche Schutz vor nichtstaatlicher Verfolgung gewährleistet ist. Es handelt sich dabei um eine relative Verfolgungssicherheit, weshalb im Einzelfall auf Grund konkreter und substantiierter Hinweise diese Regelvermutung umgestossen werden kann (vgl. u.a. Urteil des BVGer E-416/2019 vom 30. Januar 2019 E. 5.4). Solche Hinweise entgegen dieser Regelvermutung vermochte der Beschwerdeführer nach dem Gesagten nicht geltend zu machen. Vielmehr geht aus seinen Darstellungen hervor, dass er sich bezüglich der behaupteten Massnahmen des Geheimdienstes nicht an die tschechischen Behörden, mit denen er gemäss Beschwerdeschrift keine Probleme habe, gewandt und um Schutz ersucht hat.</w:t>
      </w:r>
    </w:p>
    <w:p>
      <w:r>
        <w:rPr>
          <w:b/>
        </w:rPr>
        <w:t>E. 6.3</w:t>
      </w:r>
    </w:p>
    <w:p>
      <w:r>
        <w:t>Zusammenfassend ist somit festzuhalten, dass es dem Beschwerdeführer nicht gelungen ist, eine bestehende oder drohende, asylrechtlich relevante Gefährdung nachzuweisen oder glaubhaft zu machen. Entsprechend hat die Vorinstanz seine Flüchtlingseigenschaft zu Recht verneint und sein Asylgesuch gestützt auf Art. 40 i.V.m. Art. 6a Abs. 2 Bst. a AsylG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Wie das SEM zutreffend festgehalten hat, besteht gegen den Beschwerdeführer eine (...) für die Schweiz. Damit verfügt er, obwohl er Bürger der Europäischen Union ist (vgl. Urteil des BVGer E-3418/2017 vom 21. August 2017 E. 9.2), über keinen Anspruch auf eine Aufenthaltsregelung nach den Bestimmungen des Abkommens zwischen der Schweizerischen Eidgenossenschaft einerseits und der Europäischen Gemeinschaft und ihren Mitgliedstaaten andererseits über die Freizügigkeit (Freizügigkeitsabkommen [FZA, SR 0.142.112.681]). Die Wegweisung wurde demnach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in die Tschechische Republik dort mit beachtlicher Wahrscheinlichkeit einer nach Art. 3 EMRK oder Art. 1 FoK verbotenen Strafe oder Behandlung ausgesetzt wäre. Auch die allgemeine Menschenrechtssituation in der Tschechischen Republik lässt den Wegweisungsvollzug zum heutigen Zeitpunkt nicht als unzulässig erscheinen. Mithin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w:t>
      </w:r>
    </w:p>
    <w:p>
      <w:r>
        <w:t>Weder die allgemeine Lage in der als "safe country" geltenden Tschechischen Republik, noch individuelle Gründe des Beschwerdeführers - solche macht er nicht geltend - lassen auf eine konkrete Gefährdung im Falle seiner Rückkehr schliessen. Der Beschwerdeführer ist arbeitsfähig, hat das Gymnasium besucht, verfügt über Familienangehörige und Freunde in seinem Heimatland. Ferner sind keine gesundheitlichen Gründe aktenkundig, die gegen einen Vollzug sprechen. Es ist nicht davon auszugehen, dass der Beschwerdeführer bei einer Rückkehr in eine existenzielle Notlage geraten würde. Der Vollzug der Wegweisung erweist sich vorliegend als zumutbar (Art. 83 Abs. 4 AIG).</w:t>
      </w:r>
    </w:p>
    <w:p>
      <w:r>
        <w:rPr>
          <w:b/>
        </w:rPr>
        <w:t>E. 8.5</w:t>
      </w:r>
    </w:p>
    <w:p>
      <w:r>
        <w:t>Sodann verfügt der Beschwerdeführer über gültige Ausweise (Pass und Identitätskarte). Es obliegt ihm, sich bei der zuständigen Vertretung des Heimatstaates die für eine Rückkehr notwendigen Reisedokumente zu beschaffen (vgl. Art. 8 Abs. 4 AsylG und dazu auch BVGE 2008/34 E. 12). Der Vollzug der Wegweisung ist daher auch als möglich zu bezeichnen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