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E-4989/2025 vom 2. Juni 2025</w:t>
      </w:r>
    </w:p>
    <w:p>
      <w:r>
        <w:t>Bundesverwaltungsgericht, 2025-06-02, DE</w:t>
      </w:r>
    </w:p>
    <w:p>
      <w:r>
        <w:rPr>
          <w:b/>
        </w:rPr>
        <w:t xml:space="preserve">Quelle: </w:t>
      </w:r>
      <w:r>
        <w:t>https://mcp.opencaselaw.ch/entscheid/bvger_E-4989_2025_d20250602</w:t>
      </w:r>
    </w:p>
    <w:p>
      <w:r>
        <w:t>FR: TAF E-4989/2025 du 2 juin 2025</w:t>
      </w:r>
    </w:p>
    <w:p>
      <w:r>
        <w:t>IT: TAF E-4989/2025 del 2 giugno 2025</w:t>
      </w:r>
    </w:p>
    <w:p>
      <w:pPr>
        <w:pStyle w:val="Heading2"/>
      </w:pPr>
      <w:r>
        <w:t>Regeste</w:t>
      </w:r>
    </w:p>
    <w:p>
      <w:r>
        <w:t>Asyl und Wegweisung | Asyl und Wegweisung; Verfügung des SEM vom 2. Juni 2025</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48 Abs. 1 VwVG). Auf die frist- und formgerechte Be- schwerde ist einzutreten (Art. 105 AsylG; Art. 108 Abs. 2 AsylG und Art. 52 Abs. 1 VwVG). Hingegen ist auf den Antrag auf Gewährung der aufschie- benden Wirkung nicht einzutreten, zumal der Beschwerde von Gesetzes wegen aufschiebende Wirkung zukommt (Art. 42 AsylG und Art. 55 Abs. 1 VwVG) und ihr die Vorinstanz diese auch nicht entzogen hat.</w:t>
      </w:r>
    </w:p>
    <w:p>
      <w:r>
        <w:t>E-4989/2025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Das vorliegende Urteil ergeht zeitgleich und im selben Spruchkörper wie jenes im Verfahren der Mutter des Beschwerdeführers (E-4982/2025).</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dem Betroffenen eine funktionierende Schutzinfrastruktur zur Verfü- gung steht und ihm deren Inanspruchnahme auch individuell zumutbar ist, wobei von einem Staat nicht erwartet werden kann, dass er jederzeit prä- ventiv in alle Lebensbereiche seiner Bürger eingreifen kann (vgl. zur Schutztheorie BVGE 2011/51 E. 7.1-7.4; 2008/12 E. 7.2.6.2; 2008/4 E. 5.2).</w:t>
      </w:r>
    </w:p>
    <w:p>
      <w:r>
        <w:t>E-4989/2025 Seite 7</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die angefochtene Verfügung im Wesentlichen da- mit, dass gemäss bundesverwaltungsgerichtlicher Rechtsprechung (insbe- sondere m.H.a. Referenzurteil des BVGer E-1948/2018 vom 12. Juni 2018 und Urteil des BVGer D-6584/2024 vom 20. November 2024) die türki- schen Behörden in der Lage und gewillt seien, Personen vor Gewalt im familiären Kontext zu schützen, und die staatlichen Stellen den Betroffenen auch zugänglich seien. Wie sich aus den eingereichten Beweismitteln er- gebe, habe die Mutter des Beschwerdeführers aufgrund des Vorfalls im Jahre 2014 (zum Zeitpunkt der Drohung siehe unten E. 7.2) ihren Ehemann angezeigt und dieser sei in der Folge verurteilt worden, womit die türki- schen Behörden nicht untätig geblieben seien. Nach dieser Anzeige hätten die türkischen Behörden keine weiteren Anzeigen erhalten, sodass ihnen nicht vorgeworfen werden könne, den Beschwerdeführer nicht geschützt zu haben. Er habe nicht alles ihm Zumutbare unternommen, um in seiner Heimat Schutz zu erhalten. Hinsichtlich seiner Weigerung, Militärdienst zu leisten, sei festzuhalten, dass nicht auszuschliessen sei, dass er als Kurde Dienst in der türkischen Armee leisten müsse. Dabei handle es sich jedoch nicht um einen Nachteil im Sinne des Asylgesetzes. Allein die Dienstpflicht sei flüchtlingsrechtlich nicht relevant, wenn die Streitkräfte zur Bekämpfung eines sicherheitsrelevanten Notstands eingesetzt würden. Sodann lasse sich auch kein Zusammenhang zwischen der Dienstpflicht und seiner Eth- nie herstellen. Ein militärstrafrechtliches Vorgehen gegen ein Dienstver- säumnis stelle somit keine flüchtlingsrechtlich relevante Massnahme dar.</w:t>
      </w:r>
    </w:p>
    <w:p>
      <w:r>
        <w:rPr>
          <w:b/>
        </w:rPr>
        <w:t>E. 6.2</w:t>
      </w:r>
    </w:p>
    <w:p>
      <w:r>
        <w:t>Dagegen wendet der Beschwerdeführer im Wesentlichen ein, selbst während eines Aufenthalts in einem Frauenhaus hätte man sie nicht schüt- zen können. Hilfe zu suchen wäre gefährlich gewesen und die Polizei habe ihnen ohnehin nicht zugehört. Er habe geschwiegen und sei in der Folge psychisch zusammengebrochen. Die erlebten Traumata habe das SEM in der angefochtenen Verfügung ignoriert.</w:t>
      </w:r>
    </w:p>
    <w:p>
      <w:r>
        <w:rPr>
          <w:b/>
        </w:rPr>
        <w:t>E. 7</w:t>
      </w:r>
    </w:p>
    <w:p>
      <w:r>
        <w:t>E-4989/2025 Seite 8</w:t>
      </w:r>
    </w:p>
    <w:p>
      <w:r>
        <w:rPr>
          <w:b/>
        </w:rPr>
        <w:t>E. 7.1</w:t>
      </w:r>
    </w:p>
    <w:p>
      <w:r>
        <w:t>Das Bundesverwaltungsgericht kommt nach Durchsicht der Akten zum Schluss, dass das SEM mit zutreffender Begründung zur Erkenntnis ge- langt ist, die geltend gemachten Verfolgungsvorbringen würden den Anfor- derungen an die Flüchtlingseigenschaft gemäss Art. 3 AsylG nicht genü- gen. Um Wiederholungen zu vermeiden, kann auf die Begründung in der angefochtenen Verfügung verwiesen werden (vgl. ebd. II.).</w:t>
      </w:r>
    </w:p>
    <w:p>
      <w:r>
        <w:rPr>
          <w:b/>
        </w:rPr>
        <w:t>E. 7.2</w:t>
      </w:r>
    </w:p>
    <w:p>
      <w:r>
        <w:t>Soweit der Beschwerdeführer Misshandlungen durch seinen Vater gel- tend macht, ist davon auszugehen, dass er tatsächlich häusliche Gewalt durch ihn erfahren hat. Ohne diese verharmlosen zu wollen, ist indessen ergänzend zur angefochtenen Verfügung festzuhalten, dass nicht ersicht- lich ist, inwiefern dieser ein asylrelevantes Motiv im Sinne von Art. 3 Abs. 1 AsylG zugrunde liegen würde. Abgesehen davon brachte der Beschwerde- führer im Zusammenhang mit der Todesdrohung des Vaters im Jahr 2015/2016 – gemäss dem Urteil des (…) Einzelgerichts in Strafsachen von B._______ vom (…) 2015 fand diese allerdings im Juli 2014 statt – anläss- lich der ergänzenden Anhörung vor, sie hätten bereits unzählige Male An- zeige erstattet und es sei nichts unternommen worden (SEM-Akten (…)-44 [nachfolgend: A44] F89). Es erscheint jedoch nicht plausibel, dass die tür- kischen Behörden der Anzeige im Zusammenhang mit der Todesdrohung nachgegangen sind, alle anderen indessen ignoriert haben. Mit dem SEM ist vielmehr davon auszugehen, dass nach der Todesdrohung keine weite- ren Vorfälle mit dem gewalttätigen Vater zur Anzeige gebracht worden sind. Dabei ist jedoch zu beachten, dass dem Beschwerdeführer aufgrund sei- nes Alters sowie der psychischen Belastung zunächst nicht zugemutet wer- den konnte, die Behörden um Schutz zu ersuchen. Nachdem der Be- schwerdeführer allerdings angegeben hatte, sich im Alter von 19 oder 20 Jahren körperlich gegen seinen Vater zur Wehr gesetzt zu haben (A44 F94 f.), hierzu auch zukünftig im Stande zu sein (A44 F99) und es ihm gelungen ist, anlässlich der ergänzenden Anhörung die erlittenen Misshandlungen zu schildern, ist ihm auch zuzumuten, seinen Vater oder Dritte im Falle weiterer Übergriffe anzuzeigen – nötigenfalls mit der Hilfe eines Anwalts und allenfalls in einem anderen Polizeirevier –, ihm in einem Verfahren ge- genüberzutreten und die türkischen Behörden um Schutz zu ersuchen. Ge- mäss Rechtsprechung des Bundesverwaltungsgerichts ist davon auszuge- hen, dass die türkischen Behörden bezüglich potenzieller, innerfamiliärer Übergriffe sowohl schutzfähig als auch schutzwillig sind (vgl. statt vieler: Urteil des BVGer D-235/2024 vom 19. Dezember 2024 E. 6.4 m.w.H.). Das SEM hat somit aufgrund der Subsidiarität des flüchtlingsrechtlichen Schut- zes zu Recht die Flüchtlingseigenschaft des Beschwerdeführers verneint und sein Asylgesuch abgelehnt. Eine flüchtlingsrechtlich relevante</w:t>
      </w:r>
    </w:p>
    <w:p>
      <w:r>
        <w:t>E-4989/2025 Seite 9 Gefährdung aufgrund einer möglichen Einziehung in den Militärdienst macht der Beschwerdeführer vorliegend zu Recht nicht mehr geltend (vgl. oben E. 6.1).</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erfüllt, findet der in Art. 5 AsylG, Art. 25 Abs. 2 BV und Art. 33 Abs. 1 des Abkom- mens vom 28. Juli 1951 über die Rechtsstellung der Flüchtlinge [FK, SR 0.142.30]) verankerte Grundsatz der flüchtlingsrechtlichen Nichtrück- schiebung keine Anwendung. Sodann ergeben sich weder aus den Aussa- 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w:t>
      </w:r>
    </w:p>
    <w:p>
      <w:r>
        <w:t>E-4989/2025 Seite 10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würden (vgl. Urteil des EGMR Saadi gegen Italien vom 28. Februar 2008, Grosse Kammer 37201/06, §§ 124–127 m.w.H.). Dies gelingt ihm nicht. Da auch die allgemeine Menschenrechtssituation in der Türkei den Wegwei- sungsvollzug zum heutigen Zeitpunkt nicht als unzulässig erscheinen lässt, erweist sich der angeordnete Vollzug der Wegweisung auch im Sinne der völkerrechtlichen Bestimmung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Das SEM hält in der angefochtenen Verfügung im Wesentlichen fest, der Beschwerdeführer sei grundsätzlich gesund, ohne familiäre Verpflich- tungen und in einem arbeitsfähigen Alter. Zwar habe er die Universität nicht besuchen können, allerdings habe er bereits als Jugendlicher in einem Teil- zeitpensum gearbeitet. Mit seinem Bruder, der mittlerweile aus der Haft entlassen worden sei, stehe er in regelmässigem Kontakt und der Grossteil seiner Verwandtschaft lebe in (…). Es sei davon auszugehen, dass ihn sein Bruder und die Verwandten mütterlicherseits bei einer Rückkehr in die Tür- kei bei Bedarf unterstützen würden, wie sie dies bereits in Vergangenheit getan hätten. Zu seiner Mutter bestehe kein besonderes Abhängigkeitsver- hältnis. Was seinen Gesundheitszustand betreffe, lägen gemäss dem Arzt- bericht seiner Hausarztpraxis vom 6. Dezember 2024 keine medizinischen Beschwerden vor. Mit Blick auf seine psychischen Beschwerden habe der Beschwerdeführer angegeben, in seiner Heimat in Vergangenheit in Be- handlung gewesen zu sein. Sollte er erneut medizinische Behandlung be- nötigen, sei insbesondere in türkischen Grossstädten der Zugang zu Ge- sundheitsdiensten und Beratungsstellen sowie Behandlungseinrichtungen für psychische Leiden gewährleistet.</w:t>
      </w:r>
    </w:p>
    <w:p>
      <w:r>
        <w:rPr>
          <w:b/>
        </w:rPr>
        <w:t>E. 9.3.3</w:t>
      </w:r>
    </w:p>
    <w:p>
      <w:r>
        <w:t>Auch das Gericht kommt zum Schluss, dass der Vollzug der Wegwei- sung zumutbar ist. Auf die ausführlichen vorinstanzlichen Erwägungen in</w:t>
      </w:r>
    </w:p>
    <w:p>
      <w:r>
        <w:t>E-4989/2025 Seite 11 der angefochtenen Verfügung kann vorab verwiesen werden (ebd. III., Ziff. 2). Anders als dort festgehalten ist beim Beschwerdeführer jedoch nicht von einer grundsätzlich gesunden Person auszugehen, immerhin wurde ihm gemäss Bericht der E._______ vom 7. August 2024 durch Fach- ärzte eine (…) diagnostiziert. Diese Leiden sind indes in der Türkei behan- delbar (vgl. etwa Urteil des BVGer D-6855/2023 vom 10. Juli 2025 E. 9.3.2.1). Eine wesentliche Verschlechterung seines Gesundheitszustan- des seit dem letzten ärztlichen Bericht macht der Beschwerdeführer im Rahmen der ihm obliegenden Mitwirkungspflicht (Art. 8 AsylG) nicht gel- tend. Hinsichtlich der im selben Bericht erwähnten lebensmüden Gedan- ken ist festzuhalten, dass auch eine allfällige Suizidalität einem Wegwei- sungsvollzug praxisgemäss nicht entgegensteht, solange konkrete Mass- nahmen zur Verhütung der Umsetzung einer entsprechenden Drohung ge- troffen werden (vgl. BGE 139 II 393 E. 5.2.2; Urteil des BGer 2C_856/2015 vom 10. Oktober 2015 E. 3 m.w.H.; Urteil des BVGer D-2644/2021 vom 28. Januar 2022 E. 7.3.4.6). Allfälligen suizidalen Tendenzen im Hinblick auf einen zwangsweisen Wegweisungsvollzug ist durch geeignete medizi- nische Massnahmen und Betreuung entgegenzuwirken.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und der diesbezügliche Antrag des Beschwerdeführers ist abzuweisen.</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vorliegendem Entscheid wird das Gesuch um Verzicht auf die Er- hebung eines Kostenvorschusses gegenstandslos. Das Gesuch um Ge- währung der unentgeltlichen Prozessführung im Sinne von Art. 65 Abs. 1 VwVG ist abzuweisen, da die Begehren – wie sich aus den vorstehenden</w:t>
      </w:r>
    </w:p>
    <w:p>
      <w:r>
        <w:t>E-4989/2025 Seite 12 Erwägungen ergibt – als aussichtslos zu bezeichnen waren. Entsprechend dem Verfahrensausgang sind die Kosten dem Beschwerdeführer aufzuer- legen (Art. 63 Abs. 1 VwVG) und praxisgemäss auf insgesamt Fr. 750.– festzusetzen (Art. 1–3 des Reglements vom 21. Februar 2008 über die Kosten und Entschädigungen vor dem Bundesverwaltungsgericht [VGKE, SR 173.320.2]).</w:t>
      </w:r>
    </w:p>
    <w:p>
      <w:r>
        <w:rPr>
          <w:b/>
        </w:rPr>
        <w:t>E. 11.2</w:t>
      </w:r>
    </w:p>
    <w:p>
      <w:r>
        <w:t>Nachdem dem Beschwerdeführer die unentgeltliche Prozessführung nicht zu gewähren ist, ist auch sein Gesuch um Beigabe einer amtlichen Rechtsbeiständin oder eines amtlichen Rechtsbeistandes abzuweisen (Art. 102m Abs. 1 AsylG).</w:t>
      </w:r>
    </w:p>
    <w:p>
      <w:r>
        <w:t>(Dispositiv nächste Seite)</w:t>
      </w:r>
    </w:p>
    <w:p>
      <w:r>
        <w:t>E-4989/2025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