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E-4987/2016 vom 22. August 2016</w:t>
      </w:r>
    </w:p>
    <w:p>
      <w:r>
        <w:t>Bundesverwaltungsgericht, 2016-08-22, DE</w:t>
      </w:r>
    </w:p>
    <w:p>
      <w:r>
        <w:rPr>
          <w:b/>
        </w:rPr>
        <w:t xml:space="preserve">Quelle: </w:t>
      </w:r>
      <w:r>
        <w:t>https://mcp.opencaselaw.ch/entscheid/bvger_E-4987_2016</w:t>
      </w:r>
    </w:p>
    <w:p>
      <w:r>
        <w:t>FR: TAF E-4987/2016 du 22 août 2016</w:t>
      </w:r>
    </w:p>
    <w:p>
      <w:r>
        <w:t>IT: TAF E-4987/2016 del 22 agosto 2016</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Vorab ist darauf hinzuweisen, dass es sich bei der angefochtenen Verfügung entgegen den Beschwerdebegehren nicht um einen Nichteintretensentscheid, sondern einen materiellen Ablehnungsentscheid nach Art. 23 Abs. 1 AsylG handelt. Auf die Beschwerdebegehren, auf das Asylgesuch des Beschwerdeführers sei einzutreten, ist vor diesem Hintergrund nicht einzutreten. Stattdessen nimmt das Gericht die Eingabe als Beschwerde gegen einen materiellen Asyl- und Wegweisungsentscheid entgegen.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5.1</w:t>
      </w:r>
    </w:p>
    <w:p>
      <w:r>
        <w:t>Das SEM begründet seine Verfügung im Asylpunkt, die Vorbringen des Beschwerdeführers seien nicht glaubhaft, weshalb deren Asylrelevanz nicht geprüft werden müsse. Dem wird in der Beschwerde entgegengehalten, die Vorbringen des Beschwerdeführers ergäben ein stimmiges Gesamtbild.</w:t>
      </w:r>
    </w:p>
    <w:p>
      <w:r>
        <w:rPr>
          <w:b/>
        </w:rPr>
        <w:t>E. 5.2</w:t>
      </w:r>
    </w:p>
    <w:p>
      <w:r>
        <w:t>Nach Studium der Akten kommt das Bundesverwaltungsgericht zum Schluss, dass die Vorinstanz die durch die Praxis konkretisierten Massstäbe zum Glaubhaftmachen von Asylvorbringen (Art. 7 AsylG) im vorliegenden Fall zutreffend angewendet hat. Zur Vermeidung von Wiederholungen kann auf die zutreffenden Ausführungen in der angefochtenen Verfügung verwiesen werden. Wie nachfolgend aufzuzeigen ist, ergeben sich aus den Befragungen aber weitere Unglaubhaftigkeitselemente.</w:t>
      </w:r>
    </w:p>
    <w:p>
      <w:r>
        <w:rPr>
          <w:b/>
        </w:rPr>
        <w:t>E. 5.3</w:t>
      </w:r>
    </w:p>
    <w:p>
      <w:r>
        <w:t>Die Behauptung des Beschwerdeführers, dass ihm wegen seiner oppositionellen Gesinnung und Unterstützung für General Mokoko eine Inhaftierung und sogar der Tod drohe, werden durch seine durchwegs oberflächlichen Aussagen in den Befragungen nicht gestützt. So wurde er offenbar nie persönlich bedroht (vgl. Akten des Asylverfahrens, A12/26, F 7.02; A22/12, F 52, 58), und auf persönliche Bedrohungen angesprochen antwortete er immer mit Hinweisen auf allgemeine Geschehnisse (vgl. Akten des Asylverfahrens, A22/12, F 46, 53-57). Selbst wenn nicht ausgeschlossen scheint, dass der Beschwerdeführer mit General Mokoko symphatisierte, so handelt es sich bei ihm sicherlich nicht um eine Person aus der näheren Entourage des Generals (vgl. zu den Hilfstätigkeiten des Beschwerdeführers Akten des Asylverfahrens, A22/12, F 40, F 49), die sich öffentlich exponiert hätte und entsprechend durch die Behörden verfolgt sein könnte. Dies deckt sich auch mit seiner Aussage, sich nach seiner Rückkehr in den Kongo sehr diskret verhalten zu haben (vgl. Akten des Asylverfahrens, A22/12, F 13, F 24). Zudem vermag er über das Schicksal anderer Oppositioneller nichts zu berichten (vgl. Akten des Asylverfahrens, A22/12, F 66-67), was anders wäre, wenn es sich bei ihm um einen vernetzten Oppositionellen handeln würde. Alleine der Umstand, dass der Beschwerdeführer am 6. Juni 2016 offenbar unbehelligt über den Flughafen von Brazzaville ausreiste (vgl. Akten des Asylverfahrens, A22/12, F 60-64), steht in offenkundigem Widerspruch zu seiner Behauptung, als Oppositioneller persönlich verfolgt worden zu sein.</w:t>
      </w:r>
    </w:p>
    <w:p>
      <w:r>
        <w:rPr>
          <w:b/>
        </w:rPr>
        <w:t>E. 5.4</w:t>
      </w:r>
    </w:p>
    <w:p>
      <w:r>
        <w:t>Die auf Beschwerdeebene eingereichten Beweismittel vermögen an dieser Einschätzung nichts zu ändern. In Bezug auf die eingereichte SFH-Länderanalyse ist zu bemerken, dass diese sich auf die Demokratische Republik Kongo (Kinshasa), und nicht auf das Heimatland des Beschwerdeführers, die Republik Kongo (Brazzaville) bezieht. Die drei eingereichten Vorladungen der nationalen Polizeibehörden der Republik Kongo haben keinerlei Beweiskraft: Zum einen ist nicht ersichtlich, warum der Beschwerdeführer sie erst auf Beschwerdeebene einreicht, in den Befragungen aber nichts darüber berichtete, obwohl die erste der Vorladungen am 3. Mai 2016 ausgestellt worden sein soll, zu einem Zeitpunkt also, als der Beschwerdeführer sich noch in seinem Heimatland befand. Zum anderen erklärt der Beschwerdeführer nicht, wie er plötzlich in den Besitz der Dokumente gekommen sein will.</w:t>
      </w:r>
    </w:p>
    <w:p>
      <w:r>
        <w:rPr>
          <w:b/>
        </w:rPr>
        <w:t>E. 5.5</w:t>
      </w:r>
    </w:p>
    <w:p>
      <w:r>
        <w:t>Die Vorinstanz hat die Flüchtlingseigenschaft des Beschwerdeführers folglich zu Recht verneint und sein Asylgesuch abgewiesen.</w:t>
      </w:r>
    </w:p>
    <w:p>
      <w:r>
        <w:rPr>
          <w:b/>
        </w:rPr>
        <w:t>E. 6</w:t>
      </w:r>
    </w:p>
    <w:p>
      <w:r>
        <w:t>Lehnt das SEM das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Kongo (Brazzaville)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Entgegen den Ausführungen in der Beschwerde liegen keinerlei Hinweise vor, die darauf hindeuten würden, dass in der Republik Kongo eine Situation von Krieg, Bürgerkrieg, allgemeiner Gewalt oder medizinischer Notlage besteht (vgl. Urteil des BVGer E-3811/2015 vom 19. August 2015, S. 9). Beim Beschwerdeführer handelt es sich um einen gesunden jungen Mann, der überdies auch während seines Aufenthalts in seinem Heimatland zwischen Januar 2016 und Juni 2016 wirtschaftlich aktiv war und Kleider verkauft hat (vgl. Akten des Asylverfahrens, A22/12, F 21-22). Die Rückenprobleme des Beschwerdeführers vermögen an der Zumutbarkeit des Wegweisungsvollzugs nichts zu ändern, zumal er diese in seinem Heimatstaat behandeln lassen kann.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gestellten Begehren erweisen sich als aussichtslos, weshalb das Gesuch um unentgeltliche Rechtspflege ungeachtet einer allfälligen prozessualen Bedürftigkeit abzuweisen ist (Art. 65 Abs. 1 VwVG und Art. 110a Abs. 1 Bst. a AsylG).</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