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E-4986/2015 vom 17. Februar 2017</w:t>
      </w:r>
    </w:p>
    <w:p>
      <w:r>
        <w:t>Bundesverwaltungsgericht, 2017-02-17, DE</w:t>
      </w:r>
    </w:p>
    <w:p>
      <w:r>
        <w:rPr>
          <w:b/>
        </w:rPr>
        <w:t xml:space="preserve">Quelle: </w:t>
      </w:r>
      <w:r>
        <w:t>https://mcp.opencaselaw.ch/entscheid/bvger_E-4986_2015</w:t>
      </w:r>
    </w:p>
    <w:p>
      <w:r>
        <w:t>FR: TAF E-4986/2015 du 17 février 2017</w:t>
      </w:r>
    </w:p>
    <w:p>
      <w:r>
        <w:t>IT: TAF E-4986/2015 del 17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lehnte das Mehrfachgesuch mit der Begründung ab, der Beschwerdeführer habe keine gezielten Verfolgungsmassnahmen geltend gemacht, sondern lediglich auf die allgemeine Sicherheits- und Versorgungslage in seiner Herkunftsregion verwiesen. Er erfülle somit die Flüchtlingseigenschaft nicht und sein Asylgesuch werde abgelehnt. In Bezug auf die Anordnung der Wegweisung sei der Beschwerdeführer auf die kantonalen Migrationsbehörden zu verweisen, die praxisgemäss aufgrund seiner Heirat mit einer Schweizer Staatsangehörigen zuständig seien, einerseits den geltend gemachten Anspruch zu beurteilen und andererseits den Entscheid über eine allfällige Wegweisung zu fällen.</w:t>
      </w:r>
    </w:p>
    <w:p>
      <w:r>
        <w:rPr>
          <w:b/>
        </w:rPr>
        <w:t>E. 5.2</w:t>
      </w:r>
    </w:p>
    <w:p>
      <w:r>
        <w:t>Der Beschwerdeführer beantragte in seiner Beschwerde ausschliesslich die Aufhebung der Ziffern 1 und 2 der angefochtenen Verfügung sowie die Rückweisung der Sache an die Vorinstanz zur rechtsgenüglichen Sachverhaltsabklärung, insbesondere zur Durchführung einer Anhörung, sowie zur Neubeurteilung. Zur Begründung führte er aus, gemäss ständiger Rechtsprechung des Bundesverwaltungsgerichts (BVGE 2009/53 E. 5.7) bestehe bei Mehrfachgesuchen die Pflicht zur Anhörung des Gesuchstellers, wenn Hinweise dafür vorlägen, dass in der Zwischenzeit Ereignisse eingetreten seien, die geeignet seien, die Flüchtlingseigenschaft zu begründen. Weil er vorliegend nicht angehört worden sei, habe er seine Bedrohung durch den IS in seinem Heimatstaat noch nicht weiter substanziieren können. Das SEM habe somit seinen Anspruch auf rechtliches Gehör verletzt, indem es von einer Anhörung abgesehen habe.</w:t>
      </w:r>
    </w:p>
    <w:p>
      <w:r>
        <w:rPr>
          <w:b/>
        </w:rPr>
        <w:t>E. 6.1</w:t>
      </w:r>
    </w:p>
    <w:p>
      <w:r>
        <w:t>Vorliegend hat das SEM das erneute Gesuch des Beschwerdeführers als Folgeasylgesuch im Sinn von Art. 111c AsylG behandelt.</w:t>
      </w:r>
    </w:p>
    <w:p>
      <w:r>
        <w:rPr>
          <w:b/>
        </w:rPr>
        <w:t>E. 6.2</w:t>
      </w:r>
    </w:p>
    <w:p>
      <w:r>
        <w:t>Der Beschwerdeführer stützt sich in seinem Rechtsmittel auf die Rechtsprechung des Bundesverwaltungsgerichts (BVGE 2009/53) zum inzwischen aufgehobenen aArt. 32 Abs. 2 Bst. e AsylG. In solchen Fällen wurde eine weitere Anhörung nur dann durchgeführt, wenn die asylsuchende Person nach Abschluss des ersten Asylverfahrens und vor der erneuten Asylgesuchstellung in ihr Heimat- oder Herkunftsland zurückgekehrt war. Ansonsten wurde ihnen das rechtliche Gehör gewährt (vgl. aArt. 36 Abs. 1 Bst. b und Abs. 2 AsylG). Diese Bestimmung wurde mit Inkrafttreten von Art. 111c AsylG zu Folgeasylgesuchen im Februar 2014 aufgehoben, womit auch die erwähnte Rechtsprechung gegenstandslos wurde.</w:t>
      </w:r>
    </w:p>
    <w:p>
      <w:r>
        <w:rPr>
          <w:b/>
        </w:rPr>
        <w:t>E. 6.3.1</w:t>
      </w:r>
    </w:p>
    <w:p>
      <w:r>
        <w:t>Nach Art. 111c Abs. 1 AsylG sind Asylgesuche, die innerhalb von fünf Jahren nach Eintritt der Rechtskraft des Asyl- und Wegweisungsentscheides eingereicht werden, schriftlich und begründet einzureichen. Im Gegensatz zum Wiedererwägungsverfahren, welches sich auf die nachträgliche Anpassung einer ursprünglich fehlerfreien Asyl- und Wegweisungsverfügung an nachträglich eingetretene Wegweisungshindernisse beschränkt, werden im Asylfolgeverfahren nachträglich erhebliche Gründe in Bezug auf die Flüchtlingseigenschaft behandelt (vgl. BVGE 2014/39 E. 4.5).</w:t>
      </w:r>
    </w:p>
    <w:p>
      <w:r>
        <w:rPr>
          <w:b/>
        </w:rPr>
        <w:t>E. 6.3.2</w:t>
      </w:r>
    </w:p>
    <w:p>
      <w:r>
        <w:t>Gemäss Art. 18 AsylG gilt als Asylgesuch jede Äusserung, die zu erkennen gibt, dass damit um Schutz vor Verfolgung nachgesucht wird. Gemäss konstanter Praxis seit Entscheidungen und Mitteilungen der ARK [EMARK] 2003/18 ist bei Art. 18 AsylG vom sogenannt weiten Verfolgungsbegriff auszugehen, was bedeutet, dass unter den Begriff der Verfolgung auch sämtliche Wegweisungsvollzugshindernisse fallen, sofern die erlittene oder befürchtete Nachteile von Menschenhand zugefügt werden. Nachdem der Beschwerdeführer sein "Wiedererwägungsgesuch" unter anderem mit seiner Gefährdung durch den IS begründet hatte, hat das SEM die Eingabe als Asylgesuch entgegengenommen.</w:t>
      </w:r>
    </w:p>
    <w:p>
      <w:r>
        <w:rPr>
          <w:b/>
        </w:rPr>
        <w:t>E. 6.3.3</w:t>
      </w:r>
    </w:p>
    <w:p>
      <w:r>
        <w:t>Mit der Einführung von Art. 111c Abs. 1 AsylG wurde für Mehrfachgesuche, die innert fünf Jahren nach Eintritt der Rechtskraft des Asyl- und Wegweisungsentscheides eingereicht werden, ein rasches und vereinfachtes Verfahren eingeführt. Grundsätzlich sollen diese Verfahren deshalb in einem Aktenverfahren ohne weitere Anhörung der gesuchstellenden Person entschieden werden. Insbesondere soll Art. 29 AsylG (Anhörung zu den Asylgesuchen) bei Mehrfachgesuchen nicht mehr zur Anwendung kommen, selbst wenn die gesuchstellende Person vor der erneuten Antragstellung in den Heimat- oder Herkunftsstaat zurückgekehrt ist. Art. 111c Abs. 1 AsylG verlangt - insoweit als lex specialis zu Art. 18 AsylG - dass das Folge-Asylgesuch den Formerfordernissen der Schriftlichkeit und Begründetheit entsprechen muss. Gerechtfertigt ist diese Einschränkung, weil eine erneut asylsuchende Person mit den Abläufen des Asylverfahrens bereits vertraut ist, zumal sie das ordentliche Verfahren bereits mindestens einmal durchlaufen hat (vgl. BVGE 2014/39 E. 4.3 m.w.H.).</w:t>
      </w:r>
    </w:p>
    <w:p>
      <w:r>
        <w:rPr>
          <w:b/>
        </w:rPr>
        <w:t>E. 6.3.4</w:t>
      </w:r>
    </w:p>
    <w:p>
      <w:r>
        <w:t>Erfüllt ein Folgeasylgesuch die Formerfordernisse nach Art. 111c Abs. 1 AsylG nicht, so ist auf das Gesuch nicht einzutreten. Ziel dieser Formerfordernisse ist, dass das im Asylverfahren sonst übliche Vorgehen - Anhörung zur Abklärung des Sachverhalts - bei Zweitgesuchen ausdrücklich abkürzen und durch ein rein schriftliches Verfahren ersetzen. Ein derart vereinfachtes schriftliches Verfahren ist jedoch nur dann überhaupt seriös durchführbar und kann zur gewünschten Vereinfachung der Abläufe für die Behörde führen, sofern diese anhand der schriftlichen Eingabe den Sachverhalt soweit erstellen kann, dass sie einen genügend begründeten Entscheid zu treffen vermag (vgl. BVGE 2014/39 E. 5.2 f.).</w:t>
      </w:r>
    </w:p>
    <w:p>
      <w:r>
        <w:rPr>
          <w:b/>
        </w:rPr>
        <w:t>E. 6.3.5</w:t>
      </w:r>
    </w:p>
    <w:p>
      <w:r>
        <w:t>Aufgrund der im VwVG festgehaltenen wechselseitigen Verpflichtungen - der Untersuchungsgrundsatz für die zuständige Behörde einerseits und die Mitwirkungspflicht für die asylsuchende Person andererseits - sind im Verfahren bei Mehrfachgesuchen gemäss Art. 111c Abs. 1 AsylG direkt zu berücksichtigen, weil auf die sonst üblichen Abläufe des Asylverfahrens - Anhörung zur Ermittlung des Sachverhalts - verzichtet werden soll. Die genügende und ordnungsgemässe Begründung des Zweitgesuchs ist daher nicht nur eine Formvorschrift, sondern hat eine materielle Bedeutung und muss nach den Vorgaben des VwVG beurteilt werden. Das AsylG regelt nicht, ob, beziehungsweise in welchen Fällen das SEM einer ein Mehrfachgesuch stellenden Person Gelegenheit zur Verbesserung oder zur Ergänzung des Gesuchs einzuräumen hat. Bei genügender Einhaltung der Formvorschriften ist daher in analoger Anwendung der Regeln über die Verbesserung der Beschwerde eine Frist nach Art. 52 VwVG einzuräumen. Dieses Vorgehen ist auch dem Grundsatz des Verbots überspitzten Formalismus geschuldet (vgl. BVGE 2014/39 E. 5.4).</w:t>
      </w:r>
    </w:p>
    <w:p>
      <w:r>
        <w:rPr>
          <w:b/>
        </w:rPr>
        <w:t>E. 6.4</w:t>
      </w:r>
    </w:p>
    <w:p>
      <w:r>
        <w:t>Das erste Asylgesuch des Beschwerdeführers wurde am 9. April 2009 durch das Bundesverwaltungsgericht abgewiesen. Auf das zweite Asylgesuch vom 7. November 2011 trat das SEM mit Verfügung vom 30. Oktober 2012 unter Anwendung von aArt. 32 Abs. 2 Bst. e AsylG nicht ein und ordnete die Wegweisung und den Wegweisungsvollzug an. Das dritte Asylgesuch reichte der Beschwerdeführer nach Inkrafttreten von Art. 111c Abs. 1 AsylG und innerhalb von fünf Jahren seit dem letzten Asylgesuch am 16. Juni 2015 ein.</w:t>
      </w:r>
    </w:p>
    <w:p>
      <w:r>
        <w:rPr>
          <w:b/>
        </w:rPr>
        <w:t>E. 6.5</w:t>
      </w:r>
    </w:p>
    <w:p>
      <w:r>
        <w:t>Vor dem Hintergrund der obigen Ausführungen ist das Vorgehen des SEM somit nicht zu beanstanden, indem es das vorliegende Asylverfahren schriftlich durchführte und auf die Anhörung des Beschwerdeführers verzichtete. Das SEM kann keine Verletzung des rechtlichen Gehörs vorgeworfen werden, weshalb die Rüge unbegründet ist.</w:t>
      </w:r>
    </w:p>
    <w:p>
      <w:r>
        <w:rPr>
          <w:b/>
        </w:rPr>
        <w:t>E. 6.6.1</w:t>
      </w:r>
    </w:p>
    <w:p>
      <w:r>
        <w:t>Aufgrund der vorliegenden Sachlage kann letztlich auch die Frage offen gelassen werden, ob die Vorinstanz dem Beschwerdeführer anderweitig hätte Gelegenheit geben sollen, seine Fluchtgründe zu substanziieren:</w:t>
      </w:r>
    </w:p>
    <w:p>
      <w:r>
        <w:rPr>
          <w:b/>
        </w:rPr>
        <w:t>E. 6.6.2</w:t>
      </w:r>
    </w:p>
    <w:p>
      <w:r>
        <w:t>Der Beschwerdeführer äusserte sich in seinem "Wiedererwägungsgesuch" vom 16. Juni 2015 zwar zu einer Gefährdung durch den IS, stellte diese aber nicht in einen asylrechtlichen Kontext, sondern beantragte lediglich die Feststellung der Unzumutbarkeit des Vollzugs der Wegweisung in den Irak. Hingegen machte er keine Ausführungen zu einer allfälligen individuellen Verfolgungssituation. Obwohl in der angefochtenen Verfügung festgestellt worden war, er weise nur auf die allgemeine Sicherheitslage hin und mache keine individuell-gezielt gegen ihn gerichtete Gefährdung geltend, unterliess er es in seiner Beschwerde, in Ausübung seiner Mitwirkungs- respektive Substanziierungspflicht eine gegen ihn persönlich gerichtete Verfolgung darzulegen. Stattdessen beschränkte er sich auf die Feststellung, er habe seine Bedrohung durch den IS noch nicht hinreichend substanziieren können, weshalb er anzuhören sei. Der Beschwerdeführer reagierte auch auf die Zwischenverfügung des Bundesverwaltungsgerichts vom 21. August 2015 nicht, in welcher seine Beschwerdeanträge als aussichtslos beurteilt und er darauf hingewiesen wurde, er könne wegen der Aufhebung von aArt. 32 Abs. 2 Bst. e AsylG aus BVGE 2009/53 nichts zu seinen Gunsten ableiten und seine bisherigen Vorbringen würden sich lediglich auf die allgemeine Sicherheits- und Versorgungslage beziehen. Schliesslich ist auch festzustellen, dass es sich um das inzwischen dritte Asylgesuch des Beschwerdeführers in der Schweiz handelt und dieser in vorliegendem Verfahren durch einen qualifizierten Asyljuristen vertreten wird.</w:t>
      </w:r>
    </w:p>
    <w:p>
      <w:r>
        <w:rPr>
          <w:b/>
        </w:rPr>
        <w:t>E. 6.7</w:t>
      </w:r>
    </w:p>
    <w:p>
      <w:r>
        <w:t>Insgesamt besteht nach dem Gesagten keine Veranlassung, die Sache an die Vorinstanz zur weiteren Abklärung des Sachverhalts zurückzuweisen.</w:t>
      </w:r>
    </w:p>
    <w:p>
      <w:r>
        <w:rPr>
          <w:b/>
        </w:rPr>
        <w:t>E. 7.1</w:t>
      </w:r>
    </w:p>
    <w:p>
      <w:r>
        <w:t>Die Erwägungen des SEM in Bezug auf die Flüchtlingseigenschaft des Beschwerdeführers sowie die Asylgewährung sind zu stützen. Der Beschwerdeführer machte in seinen Eingaben lediglich Nachteile geltend die sich auf die allgemeine Sicherheits- und Versorgungslage in seiner Herkunftsregion bezieht. Dabei handelt es sich nicht um gezielte, gegen den Beschwerdeführer gerichtete Verfolgungsmassnahmen. Die Vorbringen des Beschwerdeführers sind somit nicht asylrelevant im Sinn von Art. 3 AsylG.</w:t>
      </w:r>
    </w:p>
    <w:p>
      <w:r>
        <w:rPr>
          <w:b/>
        </w:rPr>
        <w:t>E. 7.2</w:t>
      </w:r>
    </w:p>
    <w:p>
      <w:r>
        <w:t>Das SEM hat somit zu Recht die Flüchtlingseigenschaft des Beschwerdeführers verneint und sein Asylgesuch abgelehnt.</w:t>
      </w:r>
    </w:p>
    <w:p>
      <w:r>
        <w:rPr>
          <w:b/>
        </w:rPr>
        <w:t>E. 8</w:t>
      </w:r>
    </w:p>
    <w:p>
      <w:r>
        <w:t>Aus diesen Erwägungen ergibt sich, dass die angefochtene Verfügung Bundesrecht nicht verletzt und auch sonst nicht zu beanstanden ist (Art. 106 Abs. 1 AsylG). Die Beschwerde ist somit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Zur Bezahlung der Verfahrenskosten wird der in gleicher Höhe geleistete Kostenvorschuss verwendet, womit die Verfahrenskosten beglichen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