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E-4983/2019 vom 14. Oktober 2019</w:t>
      </w:r>
    </w:p>
    <w:p>
      <w:r>
        <w:t>Bundesverwaltungsgericht, 2019-10-14, FR</w:t>
      </w:r>
    </w:p>
    <w:p>
      <w:r>
        <w:rPr>
          <w:b/>
        </w:rPr>
        <w:t xml:space="preserve">Quelle: </w:t>
      </w:r>
      <w:r>
        <w:t>https://mcp.opencaselaw.ch/entscheid/bvger_E-4983_2019</w:t>
      </w:r>
    </w:p>
    <w:p>
      <w:r>
        <w:t>FR: TAF E-4983/2019 du 14 octobre 2019</w:t>
      </w:r>
    </w:p>
    <w:p>
      <w:r>
        <w:t>IT: TAF E-4983/2019 del 14 ottobre 2019</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de la loi fédérale du 16 décembre 2005 sur les étrangers et l'intégration (LEI, RS 142.20) (cf. ATAF 2014/26 consid. 5 et 7.8).</w:t>
      </w:r>
    </w:p>
    <w:p>
      <w:r>
        <w:rPr>
          <w:b/>
        </w:rPr>
        <w:t>E. 2.1</w:t>
      </w:r>
    </w:p>
    <w:p>
      <w:r>
        <w:t>A titre préliminaire, il convient d'examiner le grief de violation du droit d'être entendu (cf. Faits, let. H).</w:t>
      </w:r>
    </w:p>
    <w:p>
      <w:r>
        <w:rPr>
          <w:b/>
        </w:rPr>
        <w:t>E. 2.2</w:t>
      </w:r>
    </w:p>
    <w:p>
      <w:r>
        <w:t>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138 IV 81 consid. 2.2, 138 I 232 consid. 5.1 et 137 II 266 consid. 3.2, 135 I 6 consid. 2.1).</w:t>
      </w:r>
    </w:p>
    <w:p>
      <w:r>
        <w:rPr>
          <w:b/>
        </w:rPr>
        <w:t>E. 2.3</w:t>
      </w:r>
    </w:p>
    <w:p>
      <w:r>
        <w:t>En l'espèce, la représentante juridique a reproché au SEM de n'avoir pas examiné le caractère objectivement fondé de la crainte du recourant d'être exposé à une persécution en cas de retour. Toutefois, bien qu'il se soit exprimé maladroitement (« allégations [...] appuyées par aucun élément concret »), le SEM a laissé entendre dans la décision attaquée qu'il constatait l'absence d'un faisceau d'indices concrets permettant d'admettre une telle crainte objectivement fondée. Surtout, il a opposé au recourant une possibilité de protection adéquate contre la persécution non étatique, de sorte que la question du caractère objectivement fondée de la crainte n'avait plus lieu d'être développée. Le recourant n'a ainsi pas été empêché, d'une manière ou d'une autre, d'exposer dans son recours valablement ses griefs matériels en connaissance de cause.</w:t>
      </w:r>
    </w:p>
    <w:p>
      <w:r>
        <w:rPr>
          <w:b/>
        </w:rPr>
        <w:t>E. 2.4</w:t>
      </w:r>
    </w:p>
    <w:p>
      <w:r>
        <w:t>Mal fondé, le grief de violation de l'obligation de motiver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3.2</w:t>
      </w:r>
    </w:p>
    <w:p>
      <w:r>
        <w:t>En l'espèce, il s'agit de vérifier si c'est à raison que le SEM a estimé que les allégués du recourant sur les raisons l'ayant amené à quitter la Turquie, le (...) juillet 2019, n'étaient pas décisifs sous l'angle de l'art. 3 LAsi.</w:t>
      </w:r>
    </w:p>
    <w:p>
      <w:r>
        <w:rPr>
          <w:b/>
        </w:rPr>
        <w:t>E. 3.3</w:t>
      </w:r>
    </w:p>
    <w:p>
      <w:r>
        <w:t>Conformément à la jurisprudence,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et réf. cit.).</w:t>
      </w:r>
    </w:p>
    <w:p>
      <w:r>
        <w:rPr>
          <w:b/>
        </w:rPr>
        <w:t>E. 3.4</w:t>
      </w:r>
    </w:p>
    <w:p>
      <w:r>
        <w:t>En l'espèce, les actes d'intimidation subis (à une date indéterminée du début de l'année 2016) par le recourant lors de sa participation à des obsèques ne peuvent pas être qualifiés de sérieux préjudices au sens de l'art. 3 LAsi, faute de gravité suffisante. Puisqu'ils ne peuvent être qualifiés de persécution, ils ne sont pas non plus susceptibles de fonder une présomption d'un risque sérieux et concret de répétition de cette persécution. En revanche, les préjudices subis par le recourant en 2013, à une époque où il était encore marié, sont sérieux ; ils sont toutefois trop anciens. En tenant compte de son départ définitif de Turquie, le (...) juillet 2019, le recourant a différé son départ de cinq à six ans. La nécessité de réunir des fonds pour financer un voyage en Europe avec l'intervention de passeurs ne saurait expliquer un temps d'attente aussi long. D'ailleurs, le recourant est parvenu à quitter la Turquie en 2015 déjà et à franchir illégalement la frontière extérieure de l'espace Schengen en possession d'un passeport établi le (...) 2015 et valable dix ans ; il n'a toutefois pas déposé de demande de protection internationale en Grèce. Il n'a pas explicité clairement ce qui l'en avait empêché, alors même qu'il a déclaré avoir été placé en rétention dans deux postes de police distincts, dont un à Athènes. Partant, il a accepté par actes concluants d'être refoulé par les autorités grecques et de se remettre de cette façon sous la protection des autorités turques, ce qui démontre qu'à cette époque il ne se sentait plus menacé concrètement.</w:t>
      </w:r>
    </w:p>
    <w:p>
      <w:r>
        <w:rPr>
          <w:b/>
        </w:rPr>
        <w:t>E. 3.5</w:t>
      </w:r>
    </w:p>
    <w:p>
      <w:r>
        <w:t>Pour le reste, les actes d'intimidation de 2016 sont isolés et en lien avec la présence exceptionnelle du recourant à des obsèques dans sa province d'origine. Celui-ci n'a pas déclaré avoir été inquiété à une autre occasion, que ce soit à Istanbul ou à I._______, par les membres de la confrérie « Nur » ni y avoir été activement recherché. La contrainte professionnelle d'habiter sur les chantiers de construction ou dans leur proximité n'y change rien, pas plus que le fait d'avoir eu à Istanbul pour des raisons de commodités administratives une adresse officielle distincte de celle de ses divers lieux d'habitation entre fin 2013 et juillet 2019. Après son divorce, le recourant a pu vivre durablement en sécurité à Istanbul sans y être poursuivi à l'instigation de membres de son ex-belle-famille. Aucun élément ne permet d'admettre qu'il en irait différemment à l'avenir. Il existe en conséquence pour lui une possibilité de refuge interne à Istanbul.</w:t>
      </w:r>
    </w:p>
    <w:p>
      <w:r>
        <w:rPr>
          <w:b/>
        </w:rPr>
        <w:t>E. 3.6</w:t>
      </w:r>
    </w:p>
    <w:p>
      <w:r>
        <w:t>En outre, dans l'hypothèse où, contre toute attente, le recourant serait concrètement et sérieusement menacé à Istanbul (mégalopole dirigée désormais par un maire de l'opposition) par des membres de la confrérie « Nur » à l'instigation des membres de son ex-belle-famille, il lui appartiendrait de demander la protection de la police locale, les autorités turques ayant en principe la capacité et la volonté d'offrir une protection adéquate à leurs citoyens contre des actes criminels.</w:t>
      </w:r>
    </w:p>
    <w:p>
      <w:r>
        <w:rPr>
          <w:b/>
        </w:rPr>
        <w:t>E. 3.7</w:t>
      </w:r>
    </w:p>
    <w:p>
      <w:r>
        <w:t>Le rejet du recourant par ses frères, informés de son abandon de la foi alévie, n'est pas un motif d'asile, en l'absence de toute action concrète et sérieuse prise par ceux-ci pour lui porter gravement préjudice. Son séjour en Suisse plutôt qu'en Turquie ne change d'ailleurs rien à son isolement des membres de sa famille.</w:t>
      </w:r>
    </w:p>
    <w:p>
      <w:r>
        <w:rPr>
          <w:b/>
        </w:rPr>
        <w:t>E. 3.8</w:t>
      </w:r>
    </w:p>
    <w:p>
      <w:r>
        <w:t>Pour le reste, la représentante juridique a fait valoir que les chrétiens subissaient des persécutions en Turquie. Toutefois, l'abandon de la foi alévie et l'adoption de la foi chrétienne ne sont pas en elles-mêmes susceptibles de conduire à une persécution du recourant en Turquie. En effet, la charia n'y est pas une source de droit, même si elle régit les obligations rituelles auxquelles obéit la majorité de la population. Il y est admis sur le plan politique que la liberté de religion inclut celle d'en changer. Si une conversion peut engendrer l'intolérance de la communauté, en particulier dans les milieux conservateurs ruraux, elle ne conduit en règle générale pas à des actes de violence. En outre, il n'y a à l'évidence pas de persécution collective des chrétiens en Turquie, même si des discriminations à l'encontre des minorités religieuses non sunnites, y compris la minorité alévie, sont à déplorer (cf. Australian Government, Department of Foreign Affairs and Trade [ci-après : DFAT], DFAT Country Information Report, Turkey, 5 September 2016, ch. 4.22 à 4.34 p. 16 - 18 ; Assemblée parlementaire du Conseil de l'Europe, Compatibility of Sharia law with the European Convention on Human Rights: can States Parties to the Convention be signatories to the "Cairo Declaration"?, 3 janvier 2019, Doc. 14787, ch. 62 s. p. 16 ; US Department of State, 2018 Report on International Religious Freedom: Turkey, Excecutive Summary). D'ailleurs, le recourant n'a pas déclaré avoir été exposé à des préjudices en raison de sa pratique religieuse à Istanbul.</w:t>
      </w:r>
    </w:p>
    <w:p>
      <w:r>
        <w:rPr>
          <w:b/>
        </w:rPr>
        <w:t>E. 3.9</w:t>
      </w:r>
    </w:p>
    <w:p>
      <w:r>
        <w:t>Au vu de ce qui précède, c'est à raison que le SEM a estimé, ensuite d'une instruction correcte et complète, que les motifs d'asile du recourant n'étaient pas pertinents au sens de l'art. 3 LAsi et que la question de leur vraisemblance au sens de l'art. 7 LAsi pouvait en conséquence demeurer indécise. Partant, la décision de refus de reconnaissance de la qualité de réfugié et de rejet de la demande d'asile doit être confirmée et le recours être rejeté sur ces points.</w:t>
      </w:r>
    </w:p>
    <w:p>
      <w:r>
        <w:rPr>
          <w:b/>
        </w:rPr>
        <w:t>E. 4.1</w:t>
      </w:r>
    </w:p>
    <w:p>
      <w:r>
        <w:t>Lorsqu'il rejette la demande d'asile, le SEM prononce, en règle générale, le renvoi de Suisse et en ordonne l'exécution (cf. art. 44 in initio LAsi).</w:t>
      </w:r>
    </w:p>
    <w:p>
      <w:r>
        <w:rPr>
          <w:b/>
        </w:rPr>
        <w:t>E. 4.2</w:t>
      </w:r>
    </w:p>
    <w:p>
      <w:r>
        <w:t>En l'occurrence, aucune exception à la règle générale du renvoi n'étant réalisée (cf. art. 32 de l'ordonnance 1 sur l'asile du 11 août 1999 [OA 1, RS 142.311]), en l'absence notamment d'un droit du recourant à une autorisation de séjour ou d'établissement, le Tribunal est tenu, de par la loi, de confirmer le renvoi.</w:t>
      </w:r>
    </w:p>
    <w:p>
      <w:r>
        <w:rPr>
          <w:b/>
        </w:rPr>
        <w:t>E. 4.3</w:t>
      </w:r>
    </w:p>
    <w:p>
      <w:r>
        <w:t>Partant, le recours, en tant qu'il conteste le renvoi de Suisse, doit également être rejeté et la décision attaquée être confirmée sur ce point.</w:t>
      </w:r>
    </w:p>
    <w:p>
      <w:r>
        <w:rPr>
          <w:b/>
        </w:rPr>
        <w:t>E. 5.1</w:t>
      </w:r>
    </w:p>
    <w:p>
      <w:r>
        <w:t>Conformément à l'art. 83 al. 1 LEI, auquel renvoie l'art. 44 in fine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5.2</w:t>
      </w:r>
    </w:p>
    <w:p>
      <w:r>
        <w:t>En l'espèce, l'exécution du renvoi ne contrevient pas au principe de non-refoulement de l'art. 5 LAsi, le recourant n'ayant pas rendu vraisemblable qu'il serait, en cas de retour en Turquie, exposé à de sérieux préjudices au sens de l'art. 3 LAsi (cf. supra). Pour les mêmes raisons, le recourant n'a pas démontré à satisfaction de droit qu'en cas d'exécution du renvoi en Turquie, il existerait pour lui un risque réel, fondé sur des motifs sérieux et avérés, d'être victime de torture ou encore d'un traitement inhumain ou dégradant au sens de l'art. 3 de la Convention du 4 novembre 1950 de sauvegarde des droits de l'homme et des libertés fondamentales (CEDH, RS 0.101) ou de l'art. 3 de la Convention du 10 décembre 1984 contre la torture et autres peines ou traitements cruels, inhumains ou dégradants (RS 0.105 ; Conv. torture). L'exécution du renvoi s'avère donc licite (cf. art. 83 al. 3 LEI).</w:t>
      </w:r>
    </w:p>
    <w:p>
      <w:r>
        <w:rPr>
          <w:b/>
        </w:rPr>
        <w:t>E. 5.3</w:t>
      </w:r>
    </w:p>
    <w:p>
      <w:r>
        <w:t>L'exécution du renvoi est également raisonnablement exigible (cf. art. 83 al. 4 LEI), dans la mesure où elle ne fait pas apparaître, en l'espèce, une mise en danger concrète du recourant. En effet,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il ne ressort du dossier aucun élément dont on pourrait inférer que l'exécution du renvoi du recourant en Turquie impliquerait une mise en danger concrète de celui-ci. En effet, il n'est ni allégué ni établi que le recourant a nécessité l'instauration d'un suivi médical en Suisse (ou dans son pays d'origine) que ce soit en raison de son incapacité à voir de loin ou de l'anxiété alléguées. En tout état de cause, il ne s'agit pas de graves problèmes de santé de nature à le placer dans un cas de nécessité médicale au sens de l'art. 83 al. 4 LEI, tel que l'a défini la jurisprudence (cf. ATAF 2011/50 consid. 8.3 ; voir aussi ATAF 2014/26 consid. 7.3 à 7.10). L'absence alléguée d'un réseau familial de soutien sur place et d'économies n'est pas décisive, au vu de la situation générale en Turquie, de l'absence de vulnérabilité du recourant et de ses formation et expériences professionnelles devant lui faciliter l'accès à l'emploi.</w:t>
      </w:r>
    </w:p>
    <w:p>
      <w:r>
        <w:rPr>
          <w:b/>
        </w:rPr>
        <w:t>E. 5.4</w:t>
      </w:r>
    </w:p>
    <w:p>
      <w:r>
        <w:t>L'exécution du renvoi est enfin possible (cf. art. 83 al. 2 LEI ; voir aussi ATAF 2008/34 consid. 12 et jurisp. cit.), le recourant étant en possession de documents suffisants pour rentrer en Turquie ou étant, à tout le moins, tenu de collaborer à l'obtention éventuelle de documents de voyage lui permettant de quitter la Suisse (cf. art. 8 al. 4 LAsi).</w:t>
      </w:r>
    </w:p>
    <w:p>
      <w:r>
        <w:rPr>
          <w:b/>
        </w:rPr>
        <w:t>E. 5.5</w:t>
      </w:r>
    </w:p>
    <w:p>
      <w:r>
        <w:t>Au vu de ce qui précède, le recours, en tant qu'il porte sur l'exécution du renvoi, doit également être rejeté et la décision attaquée être confirmée sur ce point.</w:t>
      </w:r>
    </w:p>
    <w:p>
      <w:r>
        <w:rPr>
          <w:b/>
        </w:rPr>
        <w:t>E. 6.1</w:t>
      </w:r>
    </w:p>
    <w:p>
      <w:r>
        <w:t>Il est renoncé à un échange d'écritures (cf. art. 111a al. 1 LAsi).</w:t>
      </w:r>
    </w:p>
    <w:p>
      <w:r>
        <w:rPr>
          <w:b/>
        </w:rPr>
        <w:t>E. 6.2</w:t>
      </w:r>
    </w:p>
    <w:p>
      <w:r>
        <w:t>La demande d'assistance judiciaire partielle doit être admise, vu l'indigence du recourant et le fait que le recours n'était pas d'emblée voué à l'échec (cf. art. 65 al. 1 PA). Il est donc renoncé à la perception des frais de la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