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E-4973/2021 vom 20. März 2026</w:t>
      </w:r>
    </w:p>
    <w:p>
      <w:r>
        <w:t>Bundesverwaltungsgericht, 2026-03-20, FR</w:t>
      </w:r>
    </w:p>
    <w:p>
      <w:r>
        <w:rPr>
          <w:b/>
        </w:rPr>
        <w:t xml:space="preserve">Quelle: </w:t>
      </w:r>
      <w:r>
        <w:t>https://mcp.opencaselaw.ch/entscheid/bvger_E-4973_2021</w:t>
      </w:r>
    </w:p>
    <w:p>
      <w:r>
        <w:t>FR: TAF E-4973/2021 du 20 mars 2026</w:t>
      </w:r>
    </w:p>
    <w:p>
      <w:r>
        <w:t>IT: TAF E-4973/2021 del 20 marzo 2026</w:t>
      </w:r>
    </w:p>
    <w:p>
      <w:pPr>
        <w:pStyle w:val="Heading2"/>
      </w:pPr>
      <w:r>
        <w:t>Regeste</w:t>
      </w:r>
    </w:p>
    <w:p>
      <w:r>
        <w:t>Asile (sans excécution du renvoi) (demande multiple)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Les intéressés ont qualité pour recourir ; présentés dans la forme et le délai prescrits par la loi, les recours sont recevables (art. 48 al. 1 ainsi que 52 al. 1 PA et 108 al. 2 LAsi).</w:t>
      </w:r>
    </w:p>
    <w:p>
      <w:r>
        <w:rPr>
          <w:b/>
        </w:rPr>
        <w:t>E. 1.3</w:t>
      </w:r>
    </w:p>
    <w:p>
      <w:r>
        <w:t>Le texte des recours déposés par A._______ et B._______ sont identiques, hormis une brève référence à leur cas individuel (cf. pt 65 du recours de A._______ ; pt 67 du recours de B._______) ; la demande multiple du 23 septembre 2021 avait également été déposée notamment par les deux intéressés. En conséquence, par économie de procédure et en raison de l'étroite connexité des cas, le Tribunal prononce la jonction des causes ; il sera ainsi statué, en un seul arrêt, sur le sort des deux recours demeurant en suspens. De ce fait, les références à l'acte de recours indiquées dans les considérants se rapportent à celui déposé par A._______, sauf mention contraire expresse.</w:t>
      </w:r>
    </w:p>
    <w:p>
      <w:r>
        <w:rPr>
          <w:b/>
        </w:rPr>
        <w:t>E. 2.1</w:t>
      </w:r>
    </w:p>
    <w:p>
      <w:r>
        <w:t>Les recourants font valoir une violation du droit d'être entendu ainsi qu'une constatation incomplète des faits pertinents.</w:t>
      </w:r>
    </w:p>
    <w:p>
      <w:r>
        <w:rPr>
          <w:b/>
        </w:rPr>
        <w:t>E. 2.2</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ATAF 2013/23 consid. 6.1.1 et réf. cit. ; 2010/53 consid. 13.1). De même, la jurisprudence a déduit du droit d'être entendu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145 I 167 consid. 4.1 ; ATAF 2013/34 consid. 4.1 ; 2013/23 consid. 6.1.1 et 6.1.2 ainsi que jurisp. cit. ; 2010/3 consid. 5 et jurisp. cit). Par ailleurs, l'établissement des faits est incomplet au sens de l'art. 106 al. 1 let. b LAsi, lorsque toutes les circonstances de fait et les moyens de preuve déterminants pour la décision n'ont pas été pris en compte par l'autorité administrative,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2.3</w:t>
      </w:r>
    </w:p>
    <w:p>
      <w:r>
        <w:t>En l'espèce, les intéressés font valoir que le SEM n'aurait ni pris en compte ni examiné de manière suffisamment approfondie toutes leurs déclarations et les éléments de preuve produits, se contentant de les écarter sommairement en raison de leur manque de crédibilité ou de pertinence, si bien que la motivation des deux décisions attaquées aurait été insuffisante ; le SEM n'aurait pas non plus tenu compte de la détérioration de la situation en Libye et des menaces pesant sur les membres du mouvement des « Frères musulmans ». Enfin, les recourants allèguent que l'autorité intimée n'aurait pas instruit suffisamment les faits, alors qu'une nouvelle audition leur aurait permis de décrire plus précisément les circonstances de la fouille de la maison familiale ainsi que les raisons pour lesquelles A._______ n'avait pas fait état de son appartenance aux « Frères musulmans », le SEM ayant écarté d'emblée la crédibilité de cette affiliation (cf. acte de recours, pt 6, 9 et 11). Ce faisant, les intéressés perdent de vue que les demandes multiples sont déposées par écrit et dûment motivées (art. 111c al. 1 LAsi), la tenue d'une nouvelle audition n'étant en principe pas prévue ; il leur appartenait ainsi de présenter exhaustivement leurs motifs dans leur demande écrite. Par ailleurs, ils ne reprochent pas au SEM d'avoir ignoré certaines des pièces produites, mais de les avoir écartées en s'appuyant sur une argumentation trop sommaire et d'avoir dès lors exclu à tort la vraisemblance d'un risque de persécution, sans toutefois préciser en quoi la motivation du SEM aurait été insuffisante ; ce faisant, ils contestent en réalité l'appréciation de l'autorité intimée, ce qui relève du fond.</w:t>
      </w:r>
    </w:p>
    <w:p>
      <w:r>
        <w:rPr>
          <w:b/>
        </w:rPr>
        <w:t>E. 2.4</w:t>
      </w:r>
    </w:p>
    <w:p>
      <w:r>
        <w:t>En conséquence, les griefs d'ordre formel soulevés par les recourants apparaissent infondés et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les intéressés n'ont pas été en mesure de faire apparaître la pertinence et le bien-fondé de leurs motifs.</w:t>
      </w:r>
    </w:p>
    <w:p>
      <w:r>
        <w:rPr>
          <w:b/>
        </w:rPr>
        <w:t>E. 4.2</w:t>
      </w:r>
    </w:p>
    <w:p>
      <w:r>
        <w:t>En effet, A._______ n'a pas expliqué de manière convaincante pourquoi il n'avait jamais fait état, en procédure ordinaire, de son appartenance aux « Frères musulmans », laquelle daterait de nombreuses années (« viele Jahre » ; cf. acte de recours, pt 12) et n'a fourni aucune information concrète sur son hypothétique activité militante ; pour expliquer son silence à ce sujet, il a fait état du risque de subir des représailles, même en Suisse (cf. acte de recours, pt 39 et 41), ce qui n'apparaît aucunement convaincant. Les recourants n'ont ainsi fait valoir aucun motif convaincant à leur abstention. Dans ces conditions, ils n'ont pas établi la crédibilité d'un risque de traitements contraires au droit international, ni établi que leur mutisme pouvait résulter d'un traumatisme personnel ou d'un blocage psychologique, toutes circonstances de nature à justifier l'allégation tardive de motifs déjà connus lors de la procédure ordinaire (à ce sujet, cf. arrêt du Tribunal E-2875/2021 du 12 septembre 2022 consid. 3.2.3, relatif à la révision, mais applicable par analogie). Aucun des recourants n'a du reste prétendu avoir rencontré de difficultés avant l'offensive de Haftar dans la région de E._______, en mai 2014. Après cette date, il n'apparaît pas non plus que les intéressés, qui ne se sont jamais activement opposés à l'Armée nationale libyenne (ANL) de Khalifa Haftar, aient connu de graves problèmes à E._______ jusqu'à leur départ pour W._______, cinq mois plus tard ; en effet, ils se seraient seulement vus contraints de quitter leur emploi à la faculté de O._______ et auraient parfois été surveillés ou suivis. Lors de la première procédure, les recourants ont d'ailleurs expliqué avoir fait renouveler leurs passeports peu avant de quitter E._______, ce que le recourant justifie par la corruption et l'aide d'un parent, sans toutefois donner aucun détail à ce sujet (cf. acte de recours, pt 28). Ultérieurement, ils n'auraient pas non plus rencontré de problèmes durant les huit mois passés dans la capitale jusqu'à leur départ en Turquie, ce qui tend à indiquer que leur éventuel engagement politique, à admettre qu'il ait existé, n'avait pas attiré l'attention des autorités.</w:t>
      </w:r>
    </w:p>
    <w:p>
      <w:r>
        <w:rPr>
          <w:b/>
        </w:rPr>
        <w:t>E. 4.3</w:t>
      </w:r>
    </w:p>
    <w:p>
      <w:r>
        <w:t>Par ailleurs, rien ne confirme que l'irruption, en octobre 2016, d'un groupe armé rallié à Haftar dans la maison familiale (événement relaté dans la dépêche de « AC._______ » du (...) octobre 2016 ; cf. annexe 8 au recours) et l'arrestation consécutive de trois oncles des recourants, d'ailleurs ensuite libérés, soient en relation avec la situation de ces derniers, qui avaient alors quitté E._______ depuis deux ans. Il y a du reste lieu de noter qu'après avoir quitté W._______ pour la Turquie, vers juin 2015, ils n'y ont pas déposé de demandes d'asile, ceci même après avoir été informés, en 2017, de la perquisition de la maison familiale ; une fois leurs autorisations de séjour en Turquie expirées, ils n'y ont pas davantage demandé la protection de cet Etat, préférant déposer des demandes d'asile en Suisse. De même, aucun élément n'indique que la fouille de la maison familiale, en juin 2021, qui se serait soldée par l'arrestation d'un oncle des recourants, du reste ensuite rapidement libéré, soit en rapport avec leur situation personnelle ; en effet, ils avaient alors quitté la région depuis quelque sept ans, si bien qu'un lien entre ces événements et leur hypothétique engagement politique antérieur est hautement improbable. Ils n'ont d'ailleurs pas allégué que leurs proches aient depuis lors quitté E._______ ou aient rencontré de nouvelles difficultés. Les intéressés font également valoir un risque de persécution réflexe en raison de l'engagement passé de leur père (cf. acte de recours, pt 16 et 54). Ce risque apparaît cependant invraisemblable, celui-ci ayant quitté la Libye depuis 199(...) ; de plus, contrairement à ce qu'ils indiquent (cf. acte de recours, pt 40), les recourants n'ont jamais fait valoir que d'autres membres de leur famille aient appartenu au mouvement des « Frères musulmans ». Par ailleurs, s'ils font référence au cas d'un dénommé Nasser Al Hawari (cf. acte de recours, pt 58), ils n'ont pas allégué que celui-ci soit un membre de leur famille. Enfin, depuis leur arrivée en Suisse, ils n'ont eux-mêmes jamais entretenu un quelconque engagement politique, si bien qu'une reconnaissance de leur qualité de réfugiés, en raison de motifs subjectifs postérieurs à leur départ (cf. acte de recours, pt 62) ne peut pas être envisagée.</w:t>
      </w:r>
    </w:p>
    <w:p>
      <w:r>
        <w:rPr>
          <w:b/>
        </w:rPr>
        <w:t>E. 4.4</w:t>
      </w:r>
    </w:p>
    <w:p>
      <w:r>
        <w:t>A._______ fait également valoir qu'il serait exposé aux représailles des groupes madkhalistes, en raison de son engagement passé pour les « Frères musulmans » (cf. demande multiple p. 6 ; acte de recours, pt 15 et 61). Toutefois, comme relevé, son appartenance passée à ce mouvement n'est ni prouvée ni crédible. Par ailleurs, prônant la soumission aux autorités établies, les groupes madkhalistes - qui ne disposent pas d'un commandement unifié - représentent certes un courant salafiste rigoriste, mais s'opposent aux autres groupes islamistes ; si la plus grande partie soutient en effet l'ANL de Khalifa Haftar, d'autres se sont ralliés au Gouvernement d'union nationale (GUN) de W._______. Ces alliances n'impliquent cependant pas une subordination, les groupes madkhalistes poursuivant leurs propres objectifs ; ils ont renforcé leur présence dans les structures du maintien de l'ordre et sont devenus indispensables aux deux camps, acquérant une importante influence (cf. Fondation pour la recherche stratégique [FRS], Madkhalisme en Libye : état des lieux et perspectives d'évolution des groupes madkhalistes, 17 mars 2020, accessible sous le lien Internet https://www.frstrategie.org/publications/notes/madkhalisme-libye-etat-li- eux-perspectives-evolution-groupes-madkhalistes-2020 et consulté en date du 28 janvier 2026). Aucun élément ne permet toutefois en l'état de retenir que A._______ ou sa soeur se trouvent particulièrement exposés à un danger concret du fait de ces groupes, ni même qu'ils aient attiré leur attention d'une quelconque manière ; en effet, ils ne paraissent pas s'y être activement opposés, de sorte qu'il n'y a pas de raison qu'ils courent un risque de ce fait, qui plus est plus de dix ans après leur départ de E._______.</w:t>
      </w:r>
    </w:p>
    <w:p>
      <w:r>
        <w:rPr>
          <w:b/>
        </w:rPr>
        <w:t>E. 4.5</w:t>
      </w:r>
    </w:p>
    <w:p>
      <w:r>
        <w:t>De son côté, B._______ a déclaré se trouver en danger en raison de son appartenance au Parti de la Justice et de la Construction (Hizb Al-Adala wal-Bina), ainsi que l'indique l'attestation du 28 septembre 2020 jointe à la demande multiple (cf. annexe 11 de celle-ci ; acte de recours de B._______, pt 67). Ce mouvement est toutefois légal depuis 2012 et participe aux élections, si bien que rien ne permet de retenir qu'elle se trouve exposée à un risque pour ce motif (cf. Anadolu Ajanci [AA], Libye : Imad Al-Bannani, nouveau président du parti, 20 juin 2021, accessible sous le lien Internet https://www.aa.com.tr/fr/afrique/libye-imad-al-bannani-nouveau-pr%C3%A9sident-du-parti-justice-et-construction/2279695 et consulté le 28 janvier 2026).</w:t>
      </w:r>
    </w:p>
    <w:p>
      <w:r>
        <w:rPr>
          <w:b/>
        </w:rPr>
        <w:t>E. 4.6</w:t>
      </w:r>
    </w:p>
    <w:p>
      <w:r>
        <w:t>Par ailleurs, les attestations émanant de responsables des « Frères musulmans », supposées confirmer cette affiliation, mais ne relatant que des rencontres épisodiques avec les frères (...) (cf. annexes 2 et 25 au recours), n'apparaissent pas crédibles.</w:t>
      </w:r>
    </w:p>
    <w:p>
      <w:r>
        <w:rPr>
          <w:b/>
        </w:rPr>
        <w:t>E. 4.6.1</w:t>
      </w:r>
    </w:p>
    <w:p>
      <w:r>
        <w:t>Il ressort des données du système SYMIC que F._______ (N [...]), titulaire d'une autorisation d'établissement dans le canton de G._______, a déposé une demande d'asile en Suisse en date du (...) août 1998 et s'est vu reconnaître la qualité de réfugié et accorder l'asile en date du (...) janvier 2001. Le fait qu'il se soit trouvé, comme il l'affirme, à E._______ en 2013 tend à indiquer qu'il ne courait plus de risques en Libye ; de fait, il a obtenu un passeport libyen à W._______, le (...) décembre 2017, si bien que l'asile et la qualité de réfugié ont été révoqués par décision du SEM du (...) février 2025. Par ailleurs, H._______ (N [...]), entré en Suisse le (...) septembre 1998, titulaire d'une autorisation d'établissement dans le canton de I._______, s'est vu reconnaître la qualité de réfugié et a obtenu l'asile en date du (...) février 2001. Bien que le SEM ait révoqué ce statut en date du (...) décembre 2014, il réside toujours en Suisse ; il apparaît ainsi qu'il s'y trouvait lors des événements décrits par les recourants, intervenus en 2014, 2015 ainsi que 2021, et ne se trouve pas en position d'attester la crédibilité de leurs déclarations. Enfin, J._______ (N [...]), présenté par les recourant comme un responsable important des « Frères musulmans », est titulaire d'une autorisation d'établissement dans le canton de K._______. Il a déposé une demande d'asile le (...) juin 1995 et s'est vu reconnaître la qualité de réfugié ainsi qu'accorder l'asile en date du (...) août 1997 ; bien que ces deux qualités aient également été révoquées par décision du SEM du (...) juin 2008, J._______ n'a pas quitté la Suisse depuis lors et s'y trouve toujours, si bien que l'attestation qu'il a signée est également dépourvue de valeur probante. Cela étant, les intéressés eux-mêmes n'ont jamais cité, lors de la procédure ordinaire, les trois hommes en cause, ni expliqué quelles relations ils auraient entretenues avec eux ; tous trois se trouvaient d'ailleurs en Suisse bien avant que les intéressés aient définitivement quitté la Libye, si bien qu'ils n'apparaissent pas en mesure d'attester leur affiliation politique ou les risques qu'ils auraient encourus, pour cette raison, en 2014 et 2015. Il est dès lors probable, comme l'a relevé le SEM, que ces attestations laconiques et dénuées de précisions ont été rédigées à la demande des recourants eux-mêmes.</w:t>
      </w:r>
    </w:p>
    <w:p>
      <w:r>
        <w:rPr>
          <w:b/>
        </w:rPr>
        <w:t>E. 4.6.2</w:t>
      </w:r>
    </w:p>
    <w:p>
      <w:r>
        <w:t>De même, les diverses attestations émanant de L._______, de M._______ou du « N._______ » émanant du siège de ces organisations, généralement établies hors de Libye, ne comportent aucun détail concret et ne font que reprendre, de manière résumée, les allégations des intéressés ou de décrire la situation générale prévalant en Libye ; le document provenant de L._______ (cf. annexe 8 au recours), relatif aux événements de juin 2021, n'explique d'ailleurs pas comment et dans quelles circonstances le témoignage d'un voisin de la famille aurait été recueilli (cf. acte de recours, pt 25). Leur portée probatoire est dès lors faible. Par ailleurs, la très courte attestation d'appartenance aux « Frères musulmans » relative à A._______, jointe à la demande multiple, a été obtenue dans des circonstances non explicitées, est extrêmement laconique, ne comporte aucun détail concret, n'indique pas l'identité du signataire et comporte, comme le SEM l'a relevé, une signature illisible.</w:t>
      </w:r>
    </w:p>
    <w:p>
      <w:r>
        <w:rPr>
          <w:b/>
        </w:rPr>
        <w:t>E. 4.6.3</w:t>
      </w:r>
    </w:p>
    <w:p>
      <w:r>
        <w:t>Enfin, comme retenu dans les décisions attaquées, les autres documents joints à la demande multiple ainsi qu'au recours, ou produits ultérieurement (cf. let. F. et G.), décrivent la situation globale prévalant en Libye, les actions et prises de position de Khalifa Haftar ou se réfèrent aux cas de personnes tierces ; elles sont dès lors sans portée en l'espèce.</w:t>
      </w:r>
    </w:p>
    <w:p>
      <w:r>
        <w:rPr>
          <w:b/>
        </w:rPr>
        <w:t>E. 4.6.4</w:t>
      </w:r>
    </w:p>
    <w:p>
      <w:r>
        <w:t>C'est ainsi à juste titre que le SEM a considéré que les pièces en cause n'étaient pas déterminantes ; il n'a en revanche jamais considéré qu'elles avaient été falsifiées, ainsi que le soutiennent les intéressés (cf. acte de recours, pt 10 à 13).</w:t>
      </w:r>
    </w:p>
    <w:p>
      <w:r>
        <w:rPr>
          <w:b/>
        </w:rPr>
        <w:t>E. 4.7</w:t>
      </w:r>
    </w:p>
    <w:p>
      <w:r>
        <w:t>Il s'ensuit que les recours déposés doivent être rejetés, en tant qu'ils contestent le refus de reconnaître la qualité de réfugiés des intéressés et le rejet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il constate que le SEM a prononcé l'admission provisoire des recourants, si bien que cette question n'a pas à être tranchée.</w:t>
      </w:r>
    </w:p>
    <w:p>
      <w:r>
        <w:rPr>
          <w:b/>
        </w:rPr>
        <w:t>E. 6</w:t>
      </w:r>
    </w:p>
    <w:p>
      <w:r>
        <w:t>Dès lors, les décisions attaquées ne violent pas le droit fédéral et ont établi de manière exacte et complète l'état de fait pertinent (art. 106 al. 1 LAsi).</w:t>
      </w:r>
    </w:p>
    <w:p>
      <w:r>
        <w:rPr>
          <w:b/>
        </w:rPr>
        <w:t>E. 7</w:t>
      </w:r>
    </w:p>
    <w:p>
      <w:r>
        <w:t>Le Tribunal fait droit à la requête des recourants et admet leurs requêtes d'assistance judiciaire partielle, compte tenu de leur incapacité à assumer les frais de la procédure et de ce que les conclusions des recours, au moment de leur dépôt, n'apparaissaient pas manifestement vouées à l'échec (art. 65 al. 1 PA). Par conséquent, il n'est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