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E-4972/2017 vom 18. Dezember 2017</w:t>
      </w:r>
    </w:p>
    <w:p>
      <w:r>
        <w:t>Bundesverwaltungsgericht, 2017-12-18, FR</w:t>
      </w:r>
    </w:p>
    <w:p>
      <w:r>
        <w:rPr>
          <w:b/>
        </w:rPr>
        <w:t xml:space="preserve">Quelle: </w:t>
      </w:r>
      <w:r>
        <w:t>https://mcp.opencaselaw.ch/entscheid/bvger_E-4972_2017</w:t>
      </w:r>
    </w:p>
    <w:p>
      <w:r>
        <w:t>FR: TAF E-4972/2017 du 18 décembre 2017</w:t>
      </w:r>
    </w:p>
    <w:p>
      <w:r>
        <w:t>IT: TAF E-4972/2017 del 18 dicembre 2017</w:t>
      </w:r>
    </w:p>
    <w:p>
      <w:pPr>
        <w:pStyle w:val="Heading2"/>
      </w:pPr>
      <w:r>
        <w:t>Regeste</w:t>
      </w:r>
    </w:p>
    <w:p>
      <w:r>
        <w:t>Renvoi et exécution du renvoi (recours réexamen)</w:t>
      </w:r>
    </w:p>
    <w:p>
      <w:pPr>
        <w:pStyle w:val="Heading2"/>
      </w:pPr>
      <w:r>
        <w:t>Erwägungen</w:t>
      </w:r>
    </w:p>
    <w:p>
      <w:r>
        <w:rPr>
          <w:b/>
        </w:rPr>
        <w:t>E. 1.1</w:t>
      </w:r>
    </w:p>
    <w:p>
      <w:r>
        <w:t>En vertu de l'art. 31 LTAF (RS 173.32), le Tribunal connaît des recours contre les décisions au sens de l'art. 5 PA. En particulier, les décisions sur réexamen rendues par le SEM en matière d'asile et de renvoi - lesquelles n'entrent pas dans le champ d'exclusion de l'art. 32 LTAF - peuvent être contestées devant le Tribunal conformément à l'art. 33 let. d LTAF (loi à laquelle renvoie l'art. 105 LAsi). Le Tribunal est donc compétent pour connaître du présent litige. Il statue de manière définitive (cf. art. 83 let. d ch. 1 LTF [RS 173.110]).</w:t>
      </w:r>
    </w:p>
    <w:p>
      <w:r>
        <w:rPr>
          <w:b/>
        </w:rPr>
        <w:t>E. 1.2</w:t>
      </w:r>
    </w:p>
    <w:p>
      <w:r>
        <w:t>La procédure devant le Tribunal est régie par la PA, pour autant que ni la LTAF ni la LAsi n'en disposent autrement (cf. art. 37 LTAF et art. 6 LAsi).</w:t>
      </w:r>
    </w:p>
    <w:p>
      <w:r>
        <w:rPr>
          <w:b/>
        </w:rPr>
        <w:t>E. 1.3</w:t>
      </w:r>
    </w:p>
    <w:p>
      <w:r>
        <w:t>La recourante a qualité pour recourir (cf. art. 48 al. 1 PA). Présenté dans la forme (cf. art. 52 PA) et le délai (cf. art. 108 al. 1 LAsi) prescrits par la loi, le recours est recevable.</w:t>
      </w:r>
    </w:p>
    <w:p>
      <w:r>
        <w:rPr>
          <w:b/>
        </w:rPr>
        <w:t>E. 1.4</w:t>
      </w:r>
    </w:p>
    <w:p>
      <w:r>
        <w:t>Le pouvoir d'examen du Tribunal porte sur la violation du droit fédéral et l'établissement inexact ou incomplet de l'état de fait pertinent (art. 106 LAsi) ; en revanche, le recourant ne peut pas invoquer l'inopportunité de la décision attaquée (cf. ATAF 2015/9 consid. 8.2.2).</w:t>
      </w:r>
    </w:p>
    <w:p>
      <w:r>
        <w:rPr>
          <w:b/>
        </w:rPr>
        <w:t>E. 2</w:t>
      </w:r>
    </w:p>
    <w:p>
      <w:r>
        <w:t>La demande du 13 juillet 2017 a été déposée dans les 30 jours ayant suivi l'établissement du certificat médical du 14 juin 2017. Partant, il y a lieu d'admettre qu'elle l'a été à temps (cf. art. 111b al. 1 LAsi).</w:t>
      </w:r>
    </w:p>
    <w:p>
      <w:r>
        <w:rPr>
          <w:b/>
        </w:rPr>
        <w:t>E. 3</w:t>
      </w:r>
    </w:p>
    <w:p>
      <w:r>
        <w:t>Pour les raisons exposées dans les considérants qui suivent, le recours doit être rejeté. Point n'est dès lors besoin de vérifier préalablement si la minorité et la qualité de victime de traite des êtres humains en Espagne nouvellement alléguées, respectivement les moyens de preuve postérieurs à l'arrêt E-1771/2017 du 30 mars 2017 censés étayer ces faits, doivent être considérés comme des faits nouveaux, tus sans faute de l'intéressé en procédure ordinaire, ou comme de nouveaux moyens de preuve portant sur de tels faits, les uns et les autres ouvrant la voie du réexamen.</w:t>
      </w:r>
    </w:p>
    <w:p>
      <w:r>
        <w:rPr>
          <w:b/>
        </w:rPr>
        <w:t>E. 4.1</w:t>
      </w:r>
    </w:p>
    <w:p>
      <w:r>
        <w:t>Il y a lieu d'examiner le premier motif de réexamen invoqué que sont les allégués relatifs à la minorité, allégués appuyés par le certificat médical du 14 juin 2017 et le courrier du responsable du centre de Ceuta.</w:t>
      </w:r>
    </w:p>
    <w:p>
      <w:r>
        <w:rPr>
          <w:b/>
        </w:rPr>
        <w:t>E. 4.2</w:t>
      </w:r>
    </w:p>
    <w:p>
      <w:r>
        <w:t>A l'époque du dépôt de sa demande d'asile, le 23 janvier 2017, et de son audition du 31 janvier 2017, la recourante s'était présentée comme majeure. En outre, elle avait déclaré, lors de cette audition, en parfaite cohérence, qu'elle avait un frère plus jeune qu'elle, âgé de 17 ans (ce qu'elle a d'ailleurs répété dans son écrit joint à la lettre de sa mandataire du 28 avril 2017). Enfin, si les personnes en charge de la recourante en Espagne avaient véritablement estimé que la recourante paraissait vraisemblablement plus jeune que l'âge qu'elle avait allégué, cela ne signifiait pas pour autant qu'elle était encore mineure ; dans le cas contraire, les autorités espagnoles ne l'auraient pas enregistrée comme majeure. Certes, selon la date de naissance précédemment alléguée devant les autorités suisses (soit le [...] 1997), la recourante aurait atteint la majorité le (...) 2015 déjà, soit plus d'une année avant son arrivée à Ceuta. Si cette date de naissance devait correspondre à celle arrêtée par une « décision supplétive d'acte de naissance » d'une autorité guinéenne (qu'elle n'a toutefois pas produite) comme elle l'a nouvellement allégué, les autorités suisses seraient fondées à la considérer comme correcte (cf. art. 32 al. 2 de la loi fédérale sur le droit international privé [LDIP, RS 291]). Dans le cadre de la procédure ordinaire de recours, le Tribunal a fait sienne l'appréciation du SEM quant au fait que la recourante avait déjà atteint 18 ans lors du dépôt de sa demande d'asile en Suisse, indépendamment de la date de naissance alléguée.</w:t>
      </w:r>
    </w:p>
    <w:p>
      <w:r>
        <w:rPr>
          <w:b/>
        </w:rPr>
        <w:t>E. 4.3</w:t>
      </w:r>
    </w:p>
    <w:p>
      <w:r>
        <w:t>Les allégués de fait et moyens de preuve nouvellement produits ne sont pas propres à renverser l'appréciation du Tribunal quant au fait que la recourante avait atteint l'âge de la majorité lors du dépôt de sa demande. En effet, l'avis des médecins assurant le suivi de la recourante depuis le 3 mai 2017 n'est pas même étayé et donc aucunement probant, comme le SEM l'a relevé dans sa réponse. Quant à celle du responsable du centre d'hébergement de Ceuta, elle est motivée par l'apparence physique de la recourante et son comportement « semblable à celui d'une adolescente ». Il s'agit toutefois d'éléments d'une valeur probante trop faible pour contester l'appréciation selon laquelle la recourante a atteint la majorité fixée par le droit suisse à 18 ans révolus (cf. art. 14 CC [RS 210]). En effet, selon la jurisprudence, l'estimation de l'âge sur la base de l'apparence physique revêt une valeur probante fortement amoindrie lorsque l'on se trouve en présence d'une jeune personne se situant dans la tranche d'âge entre 15 et 25 ans (cf. JICRA 2004 no 30 consid. 6.3). En outre, l'adolescence correspond à un âge dont la limite supérieure ne coïncide pas nécessairement avec la majorité fixée par le droit. L'Organisation mondiale de la santé considère que l'adolescence est la période de croissance et de développement humain qui se situe entre l'enfance et l'âge adulte, entre les âges de 10 et 19 ans (cf. http://www.who.int/maternal_child_adolescent/topics/adolescence/dev/fr/).</w:t>
      </w:r>
    </w:p>
    <w:p>
      <w:r>
        <w:rPr>
          <w:b/>
        </w:rPr>
        <w:t>E. 4.4</w:t>
      </w:r>
    </w:p>
    <w:p>
      <w:r>
        <w:t>Enfin, la recourante reproche au SEM de n'avoir pas procédé à une audition complémentaire ayant eu spécialement pour but de recueillir les faits permettant de déterminer son âge. Elle perd toutefois de vue que, dans le cadre d'une procédure extraordinaire, il lui incombe d'alléguer des faits nouveaux et décisifs ou de produire de nouveaux moyens de preuve décisifs devant le SEM (ce qu'elle n'a pas fait comme exposé ci-avant). Il lui est donc vain de faire référence à l'arrêt E-803/2015 du Tribunal du 5 août 2015, qui a été rendu sur recours dans une procédure ordinaire.</w:t>
      </w:r>
    </w:p>
    <w:p>
      <w:r>
        <w:rPr>
          <w:b/>
        </w:rPr>
        <w:t>E. 4.5</w:t>
      </w:r>
    </w:p>
    <w:p>
      <w:r>
        <w:t>Au vu de ce qui précède, c'est à bon droit que le SEM a estimé que le premier motif invoqué ne justifiait pas de modifier sa décision du 15 mars 2017.</w:t>
      </w:r>
    </w:p>
    <w:p>
      <w:r>
        <w:rPr>
          <w:b/>
        </w:rPr>
        <w:t>E. 5.1</w:t>
      </w:r>
    </w:p>
    <w:p>
      <w:r>
        <w:t>Le deuxième motif de réexamen invoqué par la recourante est la reconnaissance de sa qualité de victime d'un réseau de traite des êtres humains attestée par le responsable du centre de Ceuta et par l'association B._______. Il convient d'examiner la portée de ce motif au regard de la clause de souveraineté ancrée à l'art. 17 par. 1 RD III, en combinaison d'abord avec l'art. 3 CEDH (consid. 5.2), puis avec l'art. 29a al. 3 OA 1 (consid. 5.3).</w:t>
      </w:r>
    </w:p>
    <w:p>
      <w:r>
        <w:rPr>
          <w:b/>
        </w:rPr>
        <w:t>E. 5.2</w:t>
      </w:r>
    </w:p>
    <w:p>
      <w:r>
        <w:t>L'Espagne est signataire non seulement de la CEDH, mais aussi de la Convention du 16 mai 2005 du Conseil de l'Europe sur la lutte contre la traite des êtres humains, à l'instar de la Suisse. Elle est compétente pour mener sur son territoire la lutte contre le trafic illicite de migrants et contre la traite, pour engager le processus d'identification des victimes de traite, et pour prendre des mesures de protection et d'assistance des victimes (voir aussi l'arrêt de la CourEDH en l'affaire Chowdury et autres c. Grèce du 30 mars 2017, no 21884/15, par. 86 à 91). Aucun élément nouveau ne permet d'admettre que les autorités espagnoles auraient manqué à leurs obligations à l'égard de la recourante par le passé. Au contraire, il ressort des déclarations de celle-ci, qu'une fois qu'elle a révélé son véritable parcours migratoire au directeur du centre de Ceuta, elle a été transférée dans un centre géré par la fondation de la Croix Blanche à Fraga. Or cette fondation gère un réseau de logements, en vue d'y accueillir notamment les victimes de la traite à des fins d'exploitation sexuelle (cf. http://www.fundacioncruzblanca.org/fundacion-cruzblanca/historia-estatutos.php). La recourante a donc bénéficié en Espagne continentale de mesures de protection appropriées. En outre, les déclarations de celle-ci selon lesquelles elle a été retrouvée par les trafiquants à Fraga ne sont pas décisives. En effet, aucun élément n'indique que les autorités espagnoles auraient refusé de lui apporter leur protection si elle leur avait signalé sa situation. Il n'y a pas d'indices concrets et sérieux permettant d'admettre un risque réel et imminent d'un recrutement dans la prostitution ou de représailles en cas de retour en Espagne. Il n'y a pas non plus lieu d'admettre que les autorités espagnoles manqueront à leurs obligations. Dans ces conditions, le fait nouveau et les moyens nouvellement produits ne sont pas de nature à renverser la présomption de respect, par l'Espagne, de ses obligations tirées du droit international public à l'égard de la recourante, en particulier de l'art. 3 CEDH.</w:t>
      </w:r>
    </w:p>
    <w:p>
      <w:r>
        <w:rPr>
          <w:b/>
        </w:rPr>
        <w:t>E. 5.3</w:t>
      </w:r>
    </w:p>
    <w:p>
      <w:r>
        <w:t>La requête du 8 août 2017 des autorités espagnoles (cf. Faits, let. F) n'a pas été formulée dans la forme prescrite par l'art. 17 par. 2 RD III. En effet, elle ne comporte ni motivation sur les raisons humanitaires qui justifieraient un rapprochement en Suisse au sens de cette disposition, ni de désignation du parent avec qui le rapprochement devrait avoir lieu (les autorités suisses ne connaissant pas de parenté à la recourante en Suisse). Eu égard à sa motivation fondée sur la vulnérabilité de la recourante, elle a été fondée, par inadvertance, sur l'art. 17 par. 2 RD III en lieu et place de l'art. 17 par. 1 RD III. Partant, il s'agit d'une simple proposition, non contraignante pour le SEM. Celui-ci n'a commis ni excès ni abus de son large pouvoir d'appréciation en maintenant son refus d'admettre l'existence de raisons humanitaires au sens de l'art. 29a al. 3 OA 1 en combinaison avec l'art. 17 par. 1 RD III, malgré les allégués et moyens nouveaux relatifs à la qualité de la recourante de victime de traite en Espagne (cf. ATAF 2015/9 consid. 8). Dans ses arrêts E-2596/2017 du 11 mai 2017 (transfert en Italie) et E-3515/2015 du 17 juin 2015 (transfert en Espagne), le Tribunal a d'ailleurs déjà eu l'occasion de constater que le SEM n'avait pas violé le droit en refusant d'appliquer la clause de souveraineté pour des raisons humanitaires à des victimes de traite atteintes de troubles de santé qui pouvaient être soignés dans l'Etat membre responsable de l'examen de leur demande d'asile.</w:t>
      </w:r>
    </w:p>
    <w:p>
      <w:r>
        <w:rPr>
          <w:b/>
        </w:rPr>
        <w:t>E. 5.4</w:t>
      </w:r>
    </w:p>
    <w:p>
      <w:r>
        <w:t>Au vu de ce qui précède, les allégués et moyens ayant trait à la reconnaissance du statut de victime d'un réseau de traite des êtres humains ne sont pas décisifs sous l'angle de l'art. 17 par. 1 RD III, en combinaison avec l'art. 3 CEDH ou avec l'art. 29a al. 3 OA 1.</w:t>
      </w:r>
    </w:p>
    <w:p>
      <w:r>
        <w:rPr>
          <w:b/>
        </w:rPr>
        <w:t>E. 6.1</w:t>
      </w:r>
    </w:p>
    <w:p>
      <w:r>
        <w:t>La recourante allègue enfin à titre de faits nouveaux et sur la base du certificat médical du 14 juin 2017 et de l'attestation médicale du 31 mai 2017, une dégradation de son état de santé (cf. Faits let. B).</w:t>
      </w:r>
    </w:p>
    <w:p>
      <w:r>
        <w:rPr>
          <w:b/>
        </w:rPr>
        <w:t>E. 6.2</w:t>
      </w:r>
    </w:p>
    <w:p>
      <w:r>
        <w:t>Elle n'apporte toutefois aucun élément concret et sérieux qui permettrait d'admettre qu'elle n'aurait pas accès, en Espagne continentale à un traitement médical adéquat pour les troubles psychiatriques et l'hépatite B. Pour cette raison déjà, le seuil élevé pour l'application de l'art. 3 CEDH dans les affaires relatives à l'éloignement des étrangers gravement malades n'est pas atteint (cf. arrêt de la CourEDH Paposhvili c. Belgique du 13 décembre 2016, no 41738/10, spéc. par. 183). Elle n'a pas renversé la présomption de respect, par l'Espagne, de ses obligations fixées à l'art. 19 de la directive no 2013/33/UE du Parlement européen et du Conseil du 26 juin 2013 établissant des normes pour l'accueil des personnes demandant la protection internationale [refonte] (JO L 180/96 du 29.6.2013, ci-après : directive Accueil) en matière de soins de santé (cf. arrêt de la Cour de justice de l'Union européenne [ci-après : CJUE] du 16 février 2017 dans l'affaire C-578/16 par. 79 à 83). Dans son arrêt D-3838/2017 du 20 juillet 2017 (transfert en Espagne), le Tribunal a d'ailleurs déjà eu l'occasion de constater que des troubles psychiatriques de la lignée dépressive et post-traumatique pouvaient être soignés en Espagne, dès lors que des traitements psychiatriques et psychothérapeutiques adéquats y étaient disponibles (consid. 6.3 et 6.4).</w:t>
      </w:r>
    </w:p>
    <w:p>
      <w:r>
        <w:rPr>
          <w:b/>
        </w:rPr>
        <w:t>E. 6.3</w:t>
      </w:r>
    </w:p>
    <w:p>
      <w:r>
        <w:t>Pour le reste, il convient de relever que d'éventuelles menaces de suicide n'astreignent pas la Suisse à s'abstenir d'exécuter le renvoi, conformément à la jurisprudence constante (cf. CourEDH, arrêt affaire A.S. c. Suisse, no 39350/13, 30 juin 2015, par. 34 et réf. cit.). En revanche, le risque suicidaire oblige les autorités en charge de l'exécution du renvoi à prendre des mesures concrètes pour en prévenir la réalisation, par exemple en organisant un transfert avec un accompagnement médical, s'il devait résulter d'un examen médical avant le départ qu'un tel accompagnement soit nécessaire, notamment parce qu'il faudrait prendre au sérieux des menaces auto-agressives, et en informant préalablement les autorités espagnoles de la situation médicale de la recourante. Il sera ensuite du ressort des autorités espagnoles dûment informées par les autorités suisses de s'assurer de la prise en compte adéquate des besoins particuliers de la recourante, conformément à l'art. 32 RD III.</w:t>
      </w:r>
    </w:p>
    <w:p>
      <w:r>
        <w:rPr>
          <w:b/>
        </w:rPr>
        <w:t>E. 6.4</w:t>
      </w:r>
    </w:p>
    <w:p>
      <w:r>
        <w:t>Enfin, le SEM n'a commis ni excès ni abus de son large pouvoir d'appréciation en maintenant son refus d'admettre l'existence de raisons humanitaires, au sens de l'art. 29a al. 3 OA 1 en combinaison avec l'art. 17 par. 1 RD III, malgré la problématique médicale de la recourante, même cumulée à sa vulnérabilité liée à sa qualité de victime potentielle de traite (cf. consid. 5.3 ci-avant). A cet égard, il est vain à la recourante de se référer à l'arrêt E-3260/2014 du 26 septembre 2017. En effet, cet arrêt a été rendu dans un cas où le Tribunal disposait du contrôle de l'opportunité et était donc autorisé à substituer son appréciation à celle de l'autorité inférieure. En outre et surtout, les circonstances du cas d'espèce sont différentes de celles de l'affaire E-3260/2014, qui était caractérisée par l'écoulement de plus de six ans depuis le dépôt de la dernière demande d'asile en Suisse et les liens particulièrement solides noués en Suisse durant ce laps de temps. En l'occurrence, la situation nouvellement alléguée par la recourante n'est pas à ce point exceptionnelle qu'il faille renoncer à son transfert en Espagne, où l'accès tant à des soins adéquats qu'à des mesures de protection idoines contre les trafiquants est présumé (voir au surplus le consid. 5.3 ci-avant).</w:t>
      </w:r>
    </w:p>
    <w:p>
      <w:r>
        <w:rPr>
          <w:b/>
        </w:rPr>
        <w:t>E. 6.5</w:t>
      </w:r>
    </w:p>
    <w:p>
      <w:r>
        <w:t>Au vu de ce qui précède, c'est à bon droit que le SEM a estimé que la dégradation de l'état de santé de la recourante ne justifiait pas de modifier sa décision du 15 mars 2017.</w:t>
      </w:r>
    </w:p>
    <w:p>
      <w:r>
        <w:rPr>
          <w:b/>
        </w:rPr>
        <w:t>E. 7.1</w:t>
      </w:r>
    </w:p>
    <w:p>
      <w:r>
        <w:t>Vu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 Toutefois, la demande d'assistance judiciaire partielle ayant été admise, il n'est pas perçu de frais de procédure.</w:t>
      </w:r>
    </w:p>
    <w:p>
      <w:r>
        <w:rPr>
          <w:b/>
        </w:rPr>
        <w:t>E. 7.2</w:t>
      </w:r>
    </w:p>
    <w:p>
      <w:r>
        <w:t>Il n'est pas alloué de dépens, la recourante n'ayant pas gain de cause (cf.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