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E-4971/2009 vom 19. Oktober 2009</w:t>
      </w:r>
    </w:p>
    <w:p>
      <w:r>
        <w:t>Bundesverwaltungsgericht, 2009-10-19, FR</w:t>
      </w:r>
    </w:p>
    <w:p>
      <w:r>
        <w:rPr>
          <w:b/>
        </w:rPr>
        <w:t xml:space="preserve">Quelle: </w:t>
      </w:r>
      <w:r>
        <w:t>https://mcp.opencaselaw.ch/entscheid/bvger_E-4971_2009</w:t>
      </w:r>
    </w:p>
    <w:p>
      <w:r>
        <w:t>FR: TAF E-4971/2009 du 19 octobre 2009</w:t>
      </w:r>
    </w:p>
    <w:p>
      <w:r>
        <w:t>IT: TAF E-4971/2009 del 19 ottobre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A titre préliminaire, il convient d'examiner la demande de l'intéressé, formulée dans le courrier du 9 septembre 2009, visant au dépôt d'un mémoire complémentaire sur la base des pièces du dossier que voudra bien lui communiquer le Tribunal.</w:t>
      </w:r>
    </w:p>
    <w:p>
      <w:r>
        <w:rPr>
          <w:b/>
        </w:rPr>
        <w:t>E. 2.2</w:t>
      </w:r>
    </w:p>
    <w:p>
      <w:r>
        <w:t>Force est toutefois de constater que la demande d'octroi d'un délai supplémentaire pour compléter le recours, après réception des pièces du dossier, doit être rejetée. En effet, l'art. 53 PA prévoit que le dépôt d'un mémoire complémentaire dans un délai convenable est possible pour autant que le recourant en ait fait la demande dans un recours recevable et que l'étendue exceptionnelle ou la difficulté particulière de l'affaire le commande. En l'espèce, aucune des conditions requises n'est remplie, le recourant n'ayant formulé sa requête que dans un courrier envoyé plus d'un mois après l'échéance du délai de recours et l'affaire ne présentant aucune difficulté particulière.</w:t>
      </w:r>
    </w:p>
    <w:p>
      <w:r>
        <w:rPr>
          <w:b/>
        </w:rPr>
        <w:t>E. 2.3</w:t>
      </w:r>
    </w:p>
    <w:p>
      <w:r>
        <w:t>Au demeurant, le Tribunal relève au passage que les pièces du dossier ont déjà été transmises au mandataire de l'intéressé le 17 juillet 2009.</w:t>
      </w:r>
    </w:p>
    <w:p>
      <w:r>
        <w:rPr>
          <w:b/>
        </w:rPr>
        <w:t>E. 2.4</w:t>
      </w:r>
    </w:p>
    <w:p>
      <w:r>
        <w:t>Le Tribunal estime ainsi que l'instruction est terminée et que la présente procédure est en l'état d'être jugée.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4.2</w:t>
      </w:r>
    </w:p>
    <w:p>
      <w:r>
        <w:t>En l'espèce, le recourant a allégué avoir quitté son pays parce qu'il avait été battu et mis en détention dans un camp par un militaire qui n'avait pas supporté de ne pas être servi en premier dans son magasin.</w:t>
      </w:r>
    </w:p>
    <w:p>
      <w:r>
        <w:rPr>
          <w:b/>
        </w:rPr>
        <w:t>E. 4.3</w:t>
      </w:r>
    </w:p>
    <w:p>
      <w:r>
        <w:t>Force est de constater toutefois que le recourant n'a pas fait valoir de motifs correspondant aux critères exhaustivement énumérés de l'art. 3 LAsi, à savoir en relation avec la race, la religion, la nationalité, l'appartenance à un groupe social déterminé ou les opinions politiques. Dès lors, les problèmes invoqués ne sont manifestement pas pertinents au regard de l'asile.</w:t>
      </w:r>
    </w:p>
    <w:p>
      <w:r>
        <w:rPr>
          <w:b/>
        </w:rPr>
        <w:t>E. 4.4</w:t>
      </w:r>
    </w:p>
    <w:p>
      <w:r>
        <w:t>Au demeurant, les déclarations du recourant sont imprécises, stéréotypées et manquent considérablement de substance de sorte qu'elles ne satisfont pas aux conditions de vraisemblance posées à l'art. 7 LAsi. Ainsi en va-t-il des circonstances de son évasion, où il aurait réussi à échapper à la vigilance d'un gardien endormi en franchissant le mur d'enceinte de l'établissement. Ainsi en va-t-il également du financement de son voyage jusqu'en Suisse par des personnes rencontrées par hasard, sans aucune contrepartie, sachant en particulier le coût élevé d'un billet d'avion. Ainsi en va-t-il enfin de la facilité avec laquelle il aurait franchi les frontières alors notamment qu'il n'aurait jamais eu entre les mains ses documents de voyage. Dans ces conditions, il est permis de mettre en doute les véritables circonstances à l'origine de son départ.</w:t>
      </w:r>
    </w:p>
    <w:p>
      <w:r>
        <w:rPr>
          <w:b/>
        </w:rPr>
        <w:t>E. 4.5</w:t>
      </w:r>
    </w:p>
    <w:p>
      <w:r>
        <w:t>S'agissant des différents moyens de preuve produits par le recourant, force est de constater que ceux-ci ne sont pas déterminants eu égard à la définition de la qualité de réfugié. S'agissant des lettres de sa femme et de son ami, confirmant les problèmes rencontrés par l'intéressé et le départ de celle-ci du Togo pour des raisons de sécurité, elles ne constituent pas un moyen de preuve pertinent, tout risque de collusion ne pouvant être exclu. Il en est de même de la lettre de son avocat, E._______, du 1er septembre 2009. Concernant la convocation du 30 octobre 2008, celle-ci n'évoque pas les raisons pour lesquelles elle a été émise. Tout au plus est-il précisé qu'elle l'a été "pour les nécessités d'une enquête judiciaire / administrative". De plus, ce document est établi au nom de F._______, la femme du recourant. Partant, il n'est pas propre à établir les motifs d'asile allégués par l'intéressé. En outre, il n'est pas plausible que les autorités togolaises aient attendu la fin du mois d'octobre 2008 pour remettre à la femme du recourant une convocation pour des faits qui se seraient prétendument déroulés en avril 2008. Par ailleurs, l'autorisation d'installation du (...) délivrée par le Ministère du commerce, de l'industrie, des transports et du développement de la zone franche n'est pas déterminante dans la mesure où elle n'étaye en rien les raisons pour lesquelles l'intéressé aurait été contraint de quitter le Togo.</w:t>
      </w:r>
    </w:p>
    <w:p>
      <w:r>
        <w:rPr>
          <w:b/>
        </w:rPr>
        <w:t>E. 4.6</w:t>
      </w:r>
    </w:p>
    <w:p>
      <w:r>
        <w:t>Pour le surplus, renvoi est fait à la décision de l'autorité inférieure.</w:t>
      </w:r>
    </w:p>
    <w:p>
      <w:r>
        <w:rPr>
          <w:b/>
        </w:rPr>
        <w:t>E. 4.7</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au Togo exposerait l'intéressé à un risque concret et sérieux de traitements de cette nature.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l'intéressé est jeune, au bénéfice d'une expérience professionnelle et n'a pas allégué de problème de santé particulier. Ce sont là autant d'éléments qui faciliteront sa réinsertion sur place.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10</w:t>
      </w:r>
    </w:p>
    <w:p>
      <w:r>
        <w:t>Cela étant, l'exécution du renvoi est conforme aux dispositions légales. 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(cf. art. 111a al. 1 LAsi).</w:t>
      </w:r>
    </w:p>
    <w:p>
      <w:r>
        <w:rPr>
          <w:b/>
        </w:rPr>
        <w:t>E. 12</w:t>
      </w:r>
    </w:p>
    <w:p>
      <w:r>
        <w:t>Dans la mesure où les conclusions du recours étaient d'emblée vouées à l'échec, la demande d'assistance judiciaire partielle doit être rejetée (art. 65 al. 1 PA).</w:t>
      </w:r>
    </w:p>
    <w:p>
      <w:r>
        <w:rPr>
          <w:b/>
        </w:rPr>
        <w:t>E. 13</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Ils sont compensés par l'avance de frais versée le 31 août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