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E-4970/2021 vom 16. Februar 2022</w:t>
      </w:r>
    </w:p>
    <w:p>
      <w:r>
        <w:t>Bundesverwaltungsgericht, 2022-02-16, DE</w:t>
      </w:r>
    </w:p>
    <w:p>
      <w:r>
        <w:rPr>
          <w:b/>
        </w:rPr>
        <w:t xml:space="preserve">Quelle: </w:t>
      </w:r>
      <w:r>
        <w:t>https://mcp.opencaselaw.ch/entscheid/bvger_E-4970_2021</w:t>
      </w:r>
    </w:p>
    <w:p>
      <w:r>
        <w:t>FR: TAF E-4970/2021 du 16 février 2022</w:t>
      </w:r>
    </w:p>
    <w:p>
      <w:r>
        <w:t>IT: TAF E-4970/2021 del 16 febbraio 2022</w:t>
      </w:r>
    </w:p>
    <w:p>
      <w:pPr>
        <w:pStyle w:val="Heading2"/>
      </w:pPr>
      <w:r>
        <w:t>Regeste</w:t>
      </w:r>
    </w:p>
    <w:p>
      <w:r>
        <w:t>Aufhebung vorläufige Aufnahme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(Art. 105 AsylG und Art. 48 Abs. 1 VwVG). Auf die Beschwerde ist einzutreten.</w:t>
      </w:r>
    </w:p>
    <w:p>
      <w:r>
        <w:rPr>
          <w:b/>
        </w:rPr>
        <w:t>E. 2</w:t>
      </w:r>
    </w:p>
    <w:p>
      <w:r>
        <w:t>Die Kognition des Bundesverwaltungsgerichts und die zulässigen Rügen</w:t>
      </w:r>
    </w:p>
    <w:p>
      <w:r>
        <w:t>E-4970/2021 Seite 5 richten sich im Bereich des Ausländerrechts nach Art. 49 VwVG (vgl. BVGE 2014/26 E. 5).</w:t>
      </w:r>
    </w:p>
    <w:p>
      <w:r>
        <w:rPr>
          <w:b/>
        </w:rPr>
        <w:t>E. 3</w:t>
      </w:r>
    </w:p>
    <w:p>
      <w:r>
        <w:t>Bei Beschwerden gegen Verfügungen des SEM betreffend Feststellung des Erlöschens der vorläufigen Aufnahme ist einzig zu prüfen, ob dieses zu Recht das Bestehen eines Erlöschenstatbestands im Sinne von Art. 83 Abs. 9 AIG festgestellt hat. Sofern das Gericht den vorinstanzlichen Fest- stellungsentscheid als unrechtmässig erachtet, hebt es die angefochtene Verfügung auf, womit die vorläufige Aufnahme weiterhin Bestand hat.</w:t>
      </w:r>
    </w:p>
    <w:p>
      <w:r>
        <w:rPr>
          <w:b/>
        </w:rPr>
        <w:t>E. 4</w:t>
      </w:r>
    </w:p>
    <w:p>
      <w:r>
        <w:t>Das SEM begründete seinen Entscheid damit, dass die mit Urteil des (…) des D._______ vom 10. November 2020 ausgesprochene sechsjährige Landesverweisung nach Art. 66a StGB am 10. November 2020 rechtskräf- tig geworden sei. Damit seien der Tatbestand von Art. 83 Abs. 9 AIG, wo- nach die vorläufige Aufnahme einer Person erlösche, wenn gegen sie eine Landesverweisung unter anderem nach Art. 66a StGB rechtskräftig gewor- den sei, eingetreten. In der Stellungnahme vom 17. September 2021 werde mit Hinweis auf die stabilisierte Lebenssituation des Beschwerdeführers le- diglich darum ersucht, vom Erlöschen der vorläufigen Aufnahme abzuse- hen. Das Erlöschen einer vorläufigen Aufnahme trete aber als automati- sche Rechtsfolge einer rechtskräftigen Landesverweisung ein. Es werde vom SEM lediglich noch in Form einer deklaratorischen Verfügung festge- stellt. Es bestehe für das SEM denn auch kein Raum, von einem Landes- verweis im Einzelfall abzusehen. Für die Prüfung des Vorliegens eines all- fälligen schweren persönlichen Härtefalls oder anderweitiger Hindernisse, die der Landesverweisung ausnahmsweise hätten entgegenstehen kön- nen (Prüfung nach Art. 66a Abs. 2 StGB) sei das Strafgericht zuständig gewesen, welches den Beschwerdeführer verurteilt habe. Der Vollzug der Landesverweisung oder dessen Aufschub seien Sache der kantonalen Be- hörden. Eine allenfalls vertiefte Auseinandersetzung mit den vom Be- schwerdeführer geltend gemachten Argumenten bezüglich der Aufschie- bung des Vollzugs der Landesverweisung obliege damit gemäss Art. 66 Bst. d Abs. 1 StGB den kantonalen Vollzugs- beziehungsweise Migrations- behörden, nicht jedoch dem SEM.</w:t>
      </w:r>
    </w:p>
    <w:p>
      <w:r>
        <w:rPr>
          <w:b/>
        </w:rPr>
        <w:t>E. 5.1</w:t>
      </w:r>
    </w:p>
    <w:p>
      <w:r>
        <w:t>In der Beschwerde wurde einleitend geltend gemacht, dass eine ge- treue Anwendung der gesetzlichen Ausführungsbestimmungen zur «Aus- schaffungsinitiative», insbesondere von Art. 83 Abs. 9 AIG, verbunden mit</w:t>
      </w:r>
    </w:p>
    <w:p>
      <w:r>
        <w:t>E-4970/2021 Seite 6 einem Festhalten der involvierten Behörden an ihrem eng definierten Kom- petenzbereich, zur Folge habe, dass der Staat selbst Sans-Papiers schaffe. Ungeachtet des gesellschaftlichen Sinns von Art. 83 Abs. 9 AIG verstosse diese Bestimmung seiner Auffassung zufolge gegen höherrangi- ges Recht. Deshalb sei dieser Bestimmung im vorliegenden Fall die An- wendung zu versagen, die angefochtene Verfügung aufzuheben und die vorläufige Aufnahme des Beschwerdeführers aufrechtzuerhalten. Eventu- aliter sei die Sache zu neuem Entscheid an die Vorinstanz zurückzuweisen.</w:t>
      </w:r>
    </w:p>
    <w:p>
      <w:r>
        <w:rPr>
          <w:b/>
        </w:rPr>
        <w:t>E. 5.2</w:t>
      </w:r>
    </w:p>
    <w:p>
      <w:r>
        <w:t>Im Weiteren wurde in der Beschwerde geltend gemacht, dass sich die schwierige Lebenssituation des Beschwerdeführers durch die gewährte vorläufige Aufnahme vom 6. September 2019 zusehends stabilisiert habe. Er sei seit dem 1. Juni 2020 erwerbstätig (vgl. beiliegenden Arbeitsvertrag mit der […] vom 30. Mai 2020 und Arbeitszeugnis vom 20. August 2021) und könne mit dem erzielten Einkommen seinen Lebensunterhalt selbstän- dig bestreiten. Auch habe er engen Kontakt zu seinen drei in der Schweiz lebenden Schwestern. Gemäss der angefochtenen Verfügung solle die vorläufige Aufnahme erlöschen, weil der Beschwerdeführer aufgrund von Drogendelikten mit Urteil vom 10. November 2020 rechtskräftig des Lan- des verwiesen worden sei. Der Beschwerdeführer würde erneut zum Sans- Papier werden.</w:t>
      </w:r>
    </w:p>
    <w:p>
      <w:r>
        <w:rPr>
          <w:b/>
        </w:rPr>
        <w:t>E. 5.3</w:t>
      </w:r>
    </w:p>
    <w:p>
      <w:r>
        <w:t>Ferner wurde darauf hingewiesen, dass nach Art. 66d Abs. 1 StGB der zwangsweise Vollzug einer obligatorischen Landesverweisung nach Art. 66d StGB aufzuschieben sei, wenn er gegen das Non-Refoulement-Gebot oder andere zwingende Bestimmungen des Völkerrechts verstossen würde. Auf den vorliegenden Fall übertragen bedeute dies, dass der Voll- zug der Landesverweisung des Beschwerdeführers, welcher aktenkundig homosexuell sei, wohl einer Verletzung von Art. 3 EMRK gleichkäme und daher aufgeschoben werden müsse. Die offen gelebte Homosexualität bringe in Marokko ein erhebliches Gefährdungspotenzial. Weil die kanto- nalen Behörden auch bei Feststellung des Vorliegens eines Vollzugshin- dernisses nicht die Möglichkeit hätten, nach Verbüssen der Strafe den Ent- zug der vorläufigen Aufnahme durch das SEM rückgängig zu machen, liege es am SEM beziehungsweise am Bundesverwaltungsgericht, in Fäl- len wie dem vorliegenden (in denen bereits im Zeitpunkt des Erlöschens der vorläufigen Aufnahme klar sei, dass das Vollzugshindernis nach Ver- büssen der Strafe bestehen werde) korrigierend einzugreifen.</w:t>
      </w:r>
    </w:p>
    <w:p>
      <w:r>
        <w:rPr>
          <w:b/>
        </w:rPr>
        <w:t>E. 5.4</w:t>
      </w:r>
    </w:p>
    <w:p>
      <w:r>
        <w:t>Das Erlöschen der vorläufigen Aufnahme des sich seit zwanzig Jahren in der Schweiz aufhaltenden Beschwerdeführers sei unverhältnismässig</w:t>
      </w:r>
    </w:p>
    <w:p>
      <w:r>
        <w:t>E-4970/2021 Seite 7 und daher verfassungswidrig (Art. 5 Abs. 2 BV). Im Weiteren könne sich die in Art. 83 Abs. 9 AIG vorgesehene Rechtsfolge (Erlöschen der vorläufi- gen Aufnahme) nicht auf eine verfassungsrechtlich legitimierte gesetzliche Grundlage stützen und verletze das Legalitätsprinzip (Art. 5 Abs. 1 BV). Art. 121 Abs. 3 BV siehe nämlich vor, dass mit einer Landesverweisung belegte Ausländer alle Rechtsansprüche auf Aufenthalt in der Schweiz ver- lieren würden, indessen handle es sich bei der vorläufigen Aufnahme nicht um einen Rechtanspruch auf Aufenthalt, sondern um eine Ersatzmass- nahme, womit die Verfassung gerade nicht vorsehe, dass ein Landesver- weis zum Erlöschen der vorläufigen Aufnahme führen solle. Auch sei in casu das Erlöschen der vorläufigen Aufnahme seines Erachtens nicht mit dem Recht auf Privatleben (Art. 13 Abs. 1 BV, Art. 8 EMRK) vereinbar. Schliesslich habe das SEM den Anspruch auf rechtliches Gehör verletzt, indem es sich nicht mit seinen Argumenten auseinandergesetzt habe. Eventualiter werde beantragt, die angefochtene Verfügung aufzuheben.</w:t>
      </w:r>
    </w:p>
    <w:p>
      <w:r>
        <w:rPr>
          <w:b/>
        </w:rPr>
        <w:t>E. 5.5</w:t>
      </w:r>
    </w:p>
    <w:p>
      <w:r>
        <w:t>Als Fazit sei festzuhalten, dass eine rechtsanwendende Behörde einer Norm, welche gegen übergeordnetes Recht verstosse, im Einzelfall die An- wendung versagen müsse. Die Verfassungs- und Völkerrechtswidrigkeit liege darin begründet, dass das SEM mit dem Erlöschen der vorläufigen Aufnahme dem Beschwerdeführer seinen einzigen rechtlichen Aufenthalts- titel nehmen und ihn zum Sans Papier mache, obwohl der Vollzug der Lan- desverweisung nach Marokko aufgrund seiner Homosexualität aufgescho- ben werden müsste. Faktisch hätte dies zur Konsequenz, dass er sich bis auf weiteres beziehungsweise für unbestimmte Zeit weitgehend rechtlos in der Schweiz aufhalten müsste. Entsprechend sei der Entzug des Status des Beschwerdeführers als vorläufig Aufgenommener rechtswidrig.</w:t>
      </w:r>
    </w:p>
    <w:p>
      <w:r>
        <w:rPr>
          <w:b/>
        </w:rPr>
        <w:t>E. 6.1</w:t>
      </w:r>
    </w:p>
    <w:p>
      <w:r>
        <w:t>Gemäss Art. 83 Abs. 9 AIG wird die vorläufige Aufnahme nicht verfügt oder sie erlischt, wenn eine Landesverweisung nach Art. 66a oder 66abis StGB oder Art. 49a oder 49abis MStG rechtskräftig geworden ist.</w:t>
      </w:r>
    </w:p>
    <w:p>
      <w:r>
        <w:rPr>
          <w:b/>
        </w:rPr>
        <w:t>E. 6.2</w:t>
      </w:r>
    </w:p>
    <w:p>
      <w:r>
        <w:t>Die Anordnung der Landesverweisung nach Art. 66a StGB fällt in die Kompetenz der Strafgerichte. Dabei obliegt es den Strafgerichten, die Gründe aus Art. 66a Abs. 2 StGB, die der Anordnung einer obligatorischen Landesverweisung ausnahmsweise entgegenstehen können, zu beachten (Botschaft zur Änderung des Strafgesetzbuchs und des Militärstrafgeset- zes [Umsetzung von Art. 121 Abs. 3-6 BV über die Ausschaffung kriminel- ler Ausländerinnen und Ausländer] vom 26. Juni 2013, BBl 2013 5975,</w:t>
      </w:r>
    </w:p>
    <w:p>
      <w:r>
        <w:t>E-4970/2021 Seite 8 6006). Die ausgesprochene Landesverweisung ist als Sachverfügung zu qualifizieren (vgl. Urteil BVGer E-695/2020 vom 27. März 2020, E.1.2.2).</w:t>
      </w:r>
    </w:p>
    <w:p>
      <w:r>
        <w:rPr>
          <w:b/>
        </w:rPr>
        <w:t>E. 6.3</w:t>
      </w:r>
    </w:p>
    <w:p>
      <w:r>
        <w:t>Der Verwaltungsakt, mit welchem die kantonale Vollzugsbehörde diese Anordnung später vollzieht, regelt die Vollzugsmodalitäten und weist die Merkmale einer anfechtbaren Vollstreckungsverfügung auf (BBl 2013 5975, 6010). Der Vollzugsbehörde obliegt bei der Prüfung des Vorliegens von Vollzugshindernissen insbesondere die Beachtung des Non-Refoule- ment-Gebots (Art. 66d Abs. 1 StGB). Dieses Vorgehen soll vermeiden, dass von den Strafgerichten Landesverweisungen verhängt werden, die anschliessend nicht vollzogen werden können, weil sie gestützt auf Men- schenrechtsgarantien unzumutbar sind (vgl. Urteil BVGer E-695/2020 vom 27. März 2020, E.1.2.3. [mit Hinweis auf BBl 2013 5975, 6006]). Weder die Strafgerichte noch die kantonalen Vollzugsbehörden stellen in- des das Erlöschen einer vormals in Asylsachen angeordneten vorläufigen Aufnahme im Sinne von Art. 83 Abs. 9 AIG fest. Vielmehr verbleibt dem SEM als ursprünglich anordnender Behörde der vorläufigen Aufnahme in Asylsachen die blosse Feststellung des Erlöschens derselben nach Art. 83 Abs. 9 AIG. Dazu ist festzuhalten, dass das Erlöschen der vorläufigen Auf- nahme als automatische Rechtsfolge einer rechtskräftigen Landesverwei- sung eintritt (vgl. PETER BOLZLI, in: Spescha et al. [Hrsg.], Migrationsrecht Kommentar, 5. Aufl. 2019, 11. Kapitel, Nr. 1 AIG Art. 83 N 44 S. 444). Ergeht – wie vorliegend – eine Feststellung durch das SEM, hat diese einzig die Prüfung der Rechtskraft der zugrundeliegenden Landesverweisung zum Gegenstand. Im Beschwerdeverfahren kann demnach einzig gerügt wer- den, dass das SEM fälschlicherweise vom Vorliegen einer rechtskräftigen Landesverweisung ausgegangen sei und daher den Erlöschenstatbestand zu Unrecht angenommen habe (vgl. Urteil BVGer E-695/2020 vom 27. März 2020, E.1.2.5.).</w:t>
      </w:r>
    </w:p>
    <w:p>
      <w:r>
        <w:rPr>
          <w:b/>
        </w:rPr>
        <w:t>E. 6.4</w:t>
      </w:r>
    </w:p>
    <w:p>
      <w:r>
        <w:t>Wie das SEM in der angefochtenen Verfügung zutreffend festgehalten hat, wurde die mit Urteil des (…) des D._______ vom 10. November 2020 ausgesprochene sechsjährige Landesverweisung nach Art. 66a StGB am</w:t>
      </w:r>
    </w:p>
    <w:p>
      <w:r>
        <w:rPr>
          <w:b/>
        </w:rPr>
        <w:t>E. 7</w:t>
      </w:r>
    </w:p>
    <w:p>
      <w:r>
        <w:t>Aus diesen Erwägungen ergibt sich, dass die angefochtene Verfügung Bundesrecht nicht verletzt und auch sonst nicht zu beanstanden ist (Art. 49 VwVG). Die Beschwerde ist daher abzuweisen.</w:t>
      </w:r>
    </w:p>
    <w:p>
      <w:r>
        <w:rPr>
          <w:b/>
        </w:rPr>
        <w:t>E. 8</w:t>
      </w:r>
    </w:p>
    <w:p>
      <w:r>
        <w:t>Bei diesem Ausgang des Verfahrens sind die Kosten von Fr. 750.- (Art. 1-3 des Reglements vom 21. Februar 2008 über die Kosten und Entschädigungen vor dem Bundesverwaltungsgericht [VGKE], SR 173.320.2) dem Beschwerdeführer aufzuerlegen (Art. 63 Abs. 1 VwVG). Sie sind durch den geleisteten Kostenvorschuss in gleicher Höhe gedeckt. (Dispositiv nächste Seite)</w:t>
      </w:r>
    </w:p>
    <w:p>
      <w:r>
        <w:rPr>
          <w:b/>
        </w:rPr>
        <w:t>E. 10</w:t>
      </w:r>
    </w:p>
    <w:p>
      <w:r>
        <w:t>November 2020 rechtskräftig. Diese Tatsache ist erstellt und wird vom Beschwerdeführer denn auch gar nicht erst bestritten. Somit wurden keine Gründe vorgebracht, welche die vom SEM vorgenommene Einschätzung (des Vorliegens einer rechtskräftigen Landesverweisung als einzige Vo- raussetzung für die Anwendbarkeit von Art. 83 Abs. 9 AIG) überhaupt in Frage stellen würden.</w:t>
      </w:r>
    </w:p>
    <w:p>
      <w:r>
        <w:t>E-4970/2021 Seite 9 Die Rüge, das SEM habe den Anspruch auf rechtliches Gehör verletzt, in- dem es sich nicht ansatzweise mit den geltend gemachten Argumenten mit Blick auf die Verfassungswidrigkeit von Art. 83 Abs. 9 AIG auseinanderge- setzt habe, erweist sich als unbegründet. Wie bereits ausgeführt, bewirken die Erlöschensgründe den Wegfall der vorläufigen Aufnahme von Geset- zes wegen, was eine Berücksichtigung von Härtefällen und eine Einzelfall- prüfung nach dem Verhältnismässigkeitsgrundsatz gänzlich ausschliesst (vgl. BVGE 2017 VI/2, E. 6.2.). Dies hat die Vorinstanz in der angefochte- nen Verfügung denn auch klar ausgeführt. Die Rechtsvertretung verkennt mit ihren (sinngemässen diesbezüglichen) Vorbringen, dass es vorliegend gerade nicht um eine Aufhebung der vorläufigen Aufnahme, sondern ledig- lich um die Feststellung des Erlöschens geht; einer Rechtsfolge, die – bei Erfüllen der Erlöschungstatbestände – automatisch direkt von Gesetztes wegen eintritt. Gegenstand des vorliegenden Verfahrens ist einzig die Feststellung des Erlöschens der vorläufigen Aufnahme. Es erübrigt sich demnach, auf die weiteren Ausführungen in der Beschwerde und die ein- gereichten Arbeitszeugnisse zur beruflichen Situation des Beschwerdefüh- rers näher einzugehen, da diese keinen Gegenstand des vorliegenden Ver- fahrens betreffen und an der rechtlichen Würdigung nichts zu ändern ver- mögen. Ergänzend ist darauf hinzuweisen, dass das Strafgericht gemäss Art. 66 Abs. 2 StGB von der Anordnung einer Landesverweisung hätte absehen können, wenn diese für den Ausländer einen schweren persönlichen Här- tefall bewirken würde und die öffentlichen Interessen an der Landesverwei- sung gegenüber den privaten Interessen des Ausländers am Verbleib in der Schweiz nicht überwiegen. Entsprechende Sachumstände wären da- her im Rahmen des Strafverfahrens geltend zu machen gewesen. Soweit der Beschwerdeführer sinngemäss vorbringt, die Vorinstanz hätte mit der Feststellung des Erlöschens zuwarten beziehungsweise gänzlich davon absehen sollen, weil nach Art. 66d Abs. 1 Bst. b StGB der Vollzug der Landesverweisung allenfalls noch aufgeschoben werden könnte, ver- kennt er auch hiermit die Rechtslage. Gemäss dem unmissverständlichen Wortlaut von Art. 83 Abs. 9 AIG tritt die Rechtsfolge des Erlöschens der vorläufigen Aufnahme unmittelbar im Zeitpunkt der Rechtskraft der Lan- desverweisung ein. Der zeitlich später – nach Verbüssung der Strafe – durchzuführende Vollzug der Landesverweisung hat auf diese Rechtsfolge daher keinerlei Einfluss mehr. Im Weiteren ist in diesem Zusammenhang erneut darauf hinzuweisen, dass es in casu nicht um die Aufhebung einer</w:t>
      </w:r>
    </w:p>
    <w:p>
      <w:r>
        <w:t>E-4970/2021 Seite 10 vorläufigen Aufnahme geht, bei welchem ein behördliches Entschlusser- messen besteht, sondern lediglich um die reine behördliche Feststellung einer Rechtsfolge, welche bereits zuvor Kraft gesetzlicher Konzeption von Art. 83 Abs. 9 AIG – im Zeitpunkt der Rechtskraft der Landesverweisung – automatisch eingetreten ist. Die Vorbringen des Beschwerdeführers gehen daher fehl. Letztlich verfängt auch die Kritik des Beschwerdeführers an den Folgen der mit der Landesverweisung beziehungsweise dem Erlöschen der vorläufi- gen Aufnahme einhergehenden Rechtswirkungen respektive am Verlust seiner bisherigen Aufenthaltsregelung nicht. Die eingetretenen Rechtsfol- gen entsprechen dem Regelungsgehalt von Art. 83 Abs. 9 AIG beziehungs- weise von Art. 121 Abs. 3 BV (wonach eine betroffene Person unabhängig vom ausländerrechtlichen Status ihr Aufenthaltsrecht sowie alle Rechtsan- sprüche auf Aufenthalt in der Schweiz verliert). Der Umstand, dass der Be- schwerdeführer somit als mit einer Landesverweisung belegte Person seine bisherigen Rechtsansprüche verliert und allenfalls dauerhaft ohne ausländerrechtliche Regelung verbleiben wird, entspricht der Konzeption dieser Bestimmungen (vgl. hierzu BBl 2013 5975, 6007-6009) und ist von ihm – letztlich als Folge seines eigenen deliktischen Handelns – so hinzu- nehmen. 7. Aus diesen Erwägungen ergibt sich, dass die angefochtene Verfügung Bundesrecht nicht verletzt und auch sonst nicht zu beanstanden ist (Art. 49 VwVG). Die Beschwerde ist daher abzuweisen. 8. Bei diesem Ausgang des Verfahrens sind die Kosten von Fr. 750.– (Art. 1– 3 des Reglements vom 21. Februar 2008 über die Kosten und Entschädi- gungen vor dem Bundesverwaltungsgericht [VGKE], SR 173.320.2) dem Beschwerdeführer aufzuerlegen (Art. 63 Abs. 1 VwVG). Sie sind durch den geleisteten Kostenvorschuss in gleicher Höhe gedeckt.</w:t>
      </w:r>
    </w:p>
    <w:p>
      <w:r>
        <w:t>(Dispositiv nächste Seite)</w:t>
      </w:r>
    </w:p>
    <w:p>
      <w:r>
        <w:t>E-4970/2021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