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E-4962/2010 vom 22. März 2012</w:t>
      </w:r>
    </w:p>
    <w:p>
      <w:r>
        <w:t>Bundesverwaltungsgericht, 2012-03-22, DE</w:t>
      </w:r>
    </w:p>
    <w:p>
      <w:r>
        <w:rPr>
          <w:b/>
        </w:rPr>
        <w:t xml:space="preserve">Quelle: </w:t>
      </w:r>
      <w:r>
        <w:t>https://mcp.opencaselaw.ch/entscheid/bvger_E-4962_2010</w:t>
      </w:r>
    </w:p>
    <w:p>
      <w:r>
        <w:t>FR: TAF E-4962/2010 du 22 mars 2012</w:t>
      </w:r>
    </w:p>
    <w:p>
      <w:r>
        <w:t>IT: TAF E-4962/2010 del 22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ihres angefochtenen Entscheids führte die Vorinstanz aus, bei den vom Beschwerdeführer geltend gemachten Angriffen seitens politischer Gegner handle es sich um Übergriffe Dritter, welche nur asylrelevant seien, wenn der Staat seiner Schutzpflicht nicht nachkomme oder zur Schutzgewährung nicht in der Lage sei. Aus den Aussagen gehe hervor, dass auf seine Anzeige hin gegen die Täter ermittelt worden und die Sache beim Gericht noch hängig sei. Es stehe ihm somit eine funktionierende und effiziente Schutzinfrastruktur zur Verfügung und der Schutzwille des pakistanischen Staates sei gegeben. Bei den geltend gemachten Übergriffen handle es sich um Nachteile aufgrund lokal oder regional beschränkter Verfolgungsmassnahmen. Da der Beschwerdeführer die Möglichkeit habe, sich diesen durch einen Wegzug in einen anderen Teil des Heimatlandes zu entziehen, sei er nicht auf den Schutz der Schweiz angewiesen. Gemäss eigenen Angaben habe er sich seit dem Angriff im (...) überwiegend an verschiedenen Orten aufgehalten, wo er keinen Übergriffen seiner politischen Gegner ausgesetzt gewesen sei. Damit habe ihm eine valable Fluchtalternative zur Verfügung gestanden. Sodann habe der letzte Übergriff zum Zeitpunkt der Ausreise bereits rund eineinhalb Jahre zurückgelegen und könne angesichts des langen Zuwartens im Heimatstaat weder in sachlicher noch in zeitlicher Hinsicht als ursächlich für die Ausreise angesehen werden. Die geltend gemachten Übergriffe seien demzufolge nicht asylrelevant und die Vorbringen hielten den Anforderungen an die Flüchtlingseigenschaft nicht stand. Obwohl bei fehlender Asylrelevanz darauf verzichtet werden könne, auf die Glaubhaftigkeit der Vorbringen einzugehen, sei festzuhalten, dass der Beschwerdeführer nur unzureichende Kenntnisse über seine Partei besitze und die geltend gemachte politische Tätigkeit sowie die vorgebrachten, politisch motivierten Angriffe anzuzweifeln seien.</w:t>
      </w:r>
    </w:p>
    <w:p>
      <w:r>
        <w:rPr>
          <w:b/>
        </w:rPr>
        <w:t>E. 3.2</w:t>
      </w:r>
    </w:p>
    <w:p>
      <w:r>
        <w:t>In der Rechtsmitteleingabe machte der Beschwerdeführer geltend, es lägen Asylgründe im Sinne von Art. 3 AsylG vor und das Asylgesuch sei vollumfänglich zu prüfen. Insbesondere seien sein Leib und sein Leben im Heimatstaat gefährdet, seine physische Integrität habe bereits massiven Schaden genommen und er sei starkem psychischem Druck ausgesetzt. Es treffe zwar zu, dass es in Pakistan zu einem Gerichtsverfahren gekommen sei, nachdem er die Täter des Mordanschlages angezeigt habe, aber es könne nicht davon gesprochen werden, der Staat Pakistan habe versucht, ihn vor Übergriffen zu schützen. Im Gegenteil seien die Übeltäter gleich nach ihrer Verhaftung - vermutlich durch die Bestechung von Polizeibeamten - freigelassen worden, was zur Folge gehabt habe, dass er anschliessend beinahe Opfer eines zweiten Anschlages geworden sei. Gegen die Annahme, Pakistan treffe genügend geeignete Massnahmen zum Schutz des Beschwerdeführers, spreche auch, dass er das Spital habe verlassen müssen, bevor er vollständig genesen sei und bevor alle notwendigen Operationen hätten durchgeführt werden können. Das Spital habe sich damals auf fehlende Infrastruktur berufen, wahrscheinlicher sei jedoch, dass er dort nicht mehr erwünscht gewesen sei, da die Behörden mit den Drahtziehern des politisch motivierten Attentats nicht hätten in Konflikt geraten wollen. Es werde bestritten, dass das Gerichtsverfahren im Heimatstaat noch hängig sei. Viel wahrscheinlicher sei, dass dieses lediglich pro forma durchgeführt worden sei und die Täter zu keiner oder einer Minimalstrafe verurteilt worden seien. Er versuche, dies über seine Familie in Pakistan in Erfahrung zu bringen, entsprechende Ergebnisse würden nachgereicht. Er werde zwar nicht aufgrund seiner Ethnie oder Religion diskriminiert, aber das Schutzsystem Pakistans sei hochgradig korrupt und nicht unabhängig. Mit der Teilnahme an einer Gerichtsverhandlung hätte er sich in Todesgefahr begeben. Die Schutzinfrastruktur sei damit objektiv unzugänglich und individuell unzumutbar und es sei ihm nicht möglich, im Heimatstaat effektiven Schutz zu erfahren. Das Vorliegen einer innerstaatlichen Fluchtalternative werde bestritten. Der Beschwerdeführer sei an seinen Zufluchtsorten lediglich deshalb keinen Anschlägen ausgesetzt gewesen, weil er alle zwei Monate den Aufenthaltsort gewechselt habe. Ausserdem sei es ihm, der zeitlebens als Landwirt auf dem Hof der Familie gearbeitet und weder eine Ausbildung noch Geld für den Kauf eines Hofes habe, nicht möglich, an einem anderen Ort in Pakistan Fuss zu fassen. Die Möglichkeit einer Anstellung auf einem Bauernhof gebe es in Pakistan nicht, und aufgrund seiner gesundheitlichen Probleme wäre er ohnehin nicht imstande, schwere körperliche Arbeiten auszuführen. Hinzu komme, dass er sein ganzes Leben in B._______ verbracht habe und keinen Bezug zu anderen Orten habe. Mit seiner Flucht aus Pakistan habe er so lange zuwarten müssen, weil die Familie zuerst das notwendige Geld habe auftreiben müssen und es ihm sehr schwer gefallen sei, seine Mutter zurückzulassen, für die er sich verantwortlich gefühlt habe. Er habe seine Asylgründe detailliert, präzise, widerspruchsfrei und realitätsnah geschildert, und die Spuren der erlittenen Gewaltanwendung seien an seinem ganzen Körper zu sehen. Bezüglich seiner politischen Tätigkeit habe er einzig die Fragen nach dem Gründungsdatum der Partei und dem Zeitpunkt der Wahl des Führers korrekt beantworten können. Da er indessen die letzten Jahre im Untergrund verbracht habe, habe er nicht immer Zugang zu den Medien gehabt und könne nicht über alles, was sich politisch abgespielt habe, auf dem Laufenden sein. Zudem habe er bei der Anhörung an starken Schmerzen gelitten. Seine Glaubwürdigkeit könne nicht angezweifelt werden. Nach dem Gesagten sei er als Flüchtling anzuerkennen und es sei ihm Asyl zu gewähren. Eine allfällige Wegweisung aus der Schweiz sei unzumutbar, da dem Beschwerdeführer in Pakistan die weitere Behandlung seiner Schussverletzungen trotz absoluter Notwendigkeit nicht zuteil werde und er dringend auf adäquate medizinische Behandlung in der Schweiz angewiesen sei. Zudem wäre er aufgrund seiner gesundheitlichen Beeinträchtigung auf ein adäquates soziales Beziehungsnetz im Heimatland angewiesen. Er könne sich jedoch nicht bei seiner Familie aufhalten, da er ständig den Wohnort wechseln müsse. Einer Erwerbstätigkeit als Landwirt könne er aufgrund seiner Gesundheit nicht mehr nachgehen, und eine andere Erwerbstätigkeit bleibe ihm wegen fehlender Ausbildung und ständiger Todesdrohungen verwehrt. Weder die medizinische Behandlung noch eine existenzsichernde Situation seien in Pakistan gewährleistet. Im Falle einer erzwungenen Rückkehr sei deshalb zu befürchten, dass seine Existenz auf dem Spiel stünde. Von einer Wegweisung sei deshalb abzusehen.</w:t>
      </w:r>
    </w:p>
    <w:p>
      <w:r>
        <w:rPr>
          <w:b/>
        </w:rPr>
        <w:t>E. 4.1</w:t>
      </w:r>
    </w:p>
    <w:p>
      <w:r>
        <w:t>In der angefochtenen Verfügung geht die Vorinstanz zu Recht davon aus, dass die Vorbringen des Beschwerdeführers den Anforderungen an die Flüchtlingseigenschaft gemäss Art. 3 AsylG nicht genügen.</w:t>
      </w:r>
    </w:p>
    <w:p>
      <w:r>
        <w:rPr>
          <w:b/>
        </w:rPr>
        <w:t>E. 4.2</w:t>
      </w:r>
    </w:p>
    <w:p>
      <w:r>
        <w:t>Der Beschwerdeführer bringt vor, in Pakistan von seinen politischen Gegnern verfolgt zu werden. Er macht damit Übergriffe durch Dritte geltend. Solche Übergriffe durch Dritte oder Befürchtungen, künftig solchen ausgesetzt zu sein, sind indessen nur dann asylrelevant, wenn der Staat seiner Schutzpflicht nicht nachkommt oder nicht in der Lage ist, Schutz zu gewähren. Generell ist Schutz gewährleistet, wenn der Staat geeignete Massnahmen trifft, um die Verfolgung zu verhindern, beispielsweise durch wirksame Polizei- und Justizorgane zur Ermittlung, Strafverfolgung und Ahndung von Verfolgungshandlungen, und wenn Antragsteller Zugang zu diesem Schutz haben. In der Rechtsmitteleingabe macht der Beschwerdeführer geltend, Pakistan treffe nicht genügend geeignete Massnahmen zu seinem Schutz. Er begründet dies damit, dass die Täter des Angriffs vom 3. Juli 2007 nach einer anfänglichen Verhaftung gegen Kaution wieder freigelassen worden seien, dass das diesbezügliche Gerichtsverfahren möglicherweise lediglich pro forma durchgeführt und ohne Auferlegung angemessener Strafen abgeschlossen worden sei und ihn das Spital entlassen habe, weil er nicht mehr erwünscht gewesen sei. Entgegen den Folgerungen in der Beschwerde lässt eine Freilassung gegen Kaution, wie sie in vielen Staaten üblich ist, für sich allein noch keine Rückschlüsse auf einen fehlenden adäquaten Schutz durch den Heimatstaat zu. Aus den Akten ergeben sich keine Hinweise auf Unregelmässigkeiten im Strafverfahren gegen die Angreifer vom (...). Vielmehr ist es nach erfolgter Anzeige zur vorübergehenden Verhaftung der angezeigten Täter und in der Folge zu einem Strafverfahren mit Gerichtsverhandlungen gekommen. Es fällt auf (und ist im Kontext der Frage nach der Glaubwürdigkeit des Beschwerdeführers bezeichnend), dass er die in Aussicht gestellten Ergebnisse zum Verfahrensausgang beim Bundesverwaltungsgericht nicht eingereicht hat. Die Behauptung, das Verfahren sei nur pro forma durchgeführt worden, entbehrt somit jeglicher Grundlage. Es gibt keine konkreten Hinweise darauf, dass der Beschwerdeführer bei den Gerichtsverhandlungen ungenügend geschützt worden wäre, weshalb die geltend gemachte Todesgefahr - sofern eine solche bestanden hätte - nicht den Behörden angelastet werden könnte. Auch die angeblich aufgrund der politischen Verfolgung vorzeitig erfolgte Entlassung aus dem Spital ist durch nichts belegt und erscheint vor diesem Hintergrund wenig plausibel. Die unbelegten Vorbringen und Mutmassungen in der Beschwerde sind nach dem Gesagten nicht geeignet, zum Schluss zu kommen, der pakistanische Staat komme vorliegend seiner Schutzpflicht nicht nach. Es ist deshalb mit der Vorinstanz festzustellen, dass vom Vorhandensein eines adäquaten Schutzes durch den Heimatstaat auszugehen ist.</w:t>
      </w:r>
    </w:p>
    <w:p>
      <w:r>
        <w:rPr>
          <w:b/>
        </w:rPr>
        <w:t>E. 4.3</w:t>
      </w:r>
    </w:p>
    <w:p>
      <w:r>
        <w:t>Das Bundesamt hat demnach zu Recht gefolgert, die Vorbringen des Beschwerdeführers hielten den Anforderungen an die Flüchtlingseigen-schaft gemäss Art. 3 AsylG nicht stand und er erfülle diese demnach nicht, so dass sein Asylgesuch abzulehnen sei. Angesichts der fehlenden Asylrelevanz der Vorbringen erübrigt sich die Prüfung einer möglichen innerstaatlichen Fluchtalternative. Auch allfällige Unglaubhaftigkeitselemente in den Angaben zu seiner politischen Position sind demnach nicht zu überprüfen. Im Übrigen weist die Vorinstanz zu Recht darauf hin, dass der Begriff der Flüchtlingseigenschaft einen in zeitlicher und sachlicher Hinsicht genügend engen Kausalzusammenhang zwischen Verfolgung und Flucht voraussetzt. Tatsächlich lag der letzte Übergriff seitens der politischen Gegner des Beschwerdeführers im Zeitpunkt der Ausreise mit eineinhalb Jahren zeitlich bereits erheblich weit zurück. Ob die Übergriffe angesichts der geltend gemachten langwierigen Beibringung des benötigten Geldes und der aufwändigen Organisation der Ausreise in zeitlicher Hinsicht noch als ursächlich angesehen werden können, kann vorliegend aufgrund der fehlenden Asylrelevanz ebenfalls offenbleiben.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 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Mit dem BFM ist einig zu gehen, dass in Pakistan zurzeit weder Krieg oder Bürgerkrieg herrscht noch eine Situation allgemeiner Gewalt vorliegt. Es bleibt demnach zu prüfen, ob individuelle Gründe vorliegen, die eine Rückkehr des Beschwerdeführers in seinen Heimatstaat als unzumutbar erscheinen lassen. Insbesondere ist zu prüfen, ob die geltend gemachten gesundheitlichen Beschwerden ein individuelles Vollzugshindernis bilden. 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 Nr. 2 E. 9.3.2, mit einem Hinweis auf EMARK 2003 Nr. 24 E. 5a und 5b). Der Beschwerdeführer wurde am (...) bei einem Angriff mit Schusswaffen verletzt. In der Beschwerde führt er aus, er leide seither aufgrund von zwei im Körper verbliebenen Projektilen permanent unter massiven Schmerzen und sei dringend auf adäquate medizinische Behandlung in der Schweiz angewiesen. Gemäss Bericht der Ambulanten Sprechstunde von Prof. Dr. med. K._______ und Dr. med. L._______, Neurochirurgische Poliklinik des Inselspitals Bern, vom 10. August 2010 litt er an einem chronischen Schmerzsyndrom, hervorgerufen durch lumbale Schussverletzungen. Eine Entfernung der Projektile werde die Schmerzen zwar nicht vollständig entfernen, könne aber zur Besserung beitragen. Es wurde deshalb vorgesehen, den Beschwerdeführer nach weiteren Untersuchungen zur Entfernung der Projektile aufzubieten. Mit Rücksicht auf seinen Gesundheitszustand und die laufenden medizinischen Abklärungen wurde der Beschwerdeführer nach erfolgtem Schriftenwechsel mit Verfügung vom 20. Januar 2011 aufgefordert, einen aktuellen Arztbericht zu seinem Gesundheitszustand einzureichen. Aus dem Arztzeugnis von Dr. M._______ vom 1. Februar 2011 geht hervor, dass die zwei Projektile am 20. August 2010 im Inselspital Bern entfernt worden sind. Gemäss dem Beschwerdeführer sei seither keine Verbesserung der Schmerzen eingetreten. Der Patient gehe phasenweise ohne zu hinken, der neurologische Status sei unauffällig. Gegen die Schmerzen nehme er die Medikamente Co-Dafalgan und Tramadol ein, zudem sei eine asthmatische Bronchitis diagnostiziert worden, welche aktuell mit Ventolin behandelt werde. Nachdem sich das BFM am 1. März 2011 zum aktuellen Arztbericht vernehmen liess, ging vom Beschwerdeführer keine Stellungnahme zu seinem Gesundheitszustand ein. Aufgrund der Akten ist deshalb davon auszugehen, dass er heute in Bezug auf die Schussverletzung abgesehen von den erwähnten Schmerzmitteln keine medizinische Behandlung benötigt. Damit besteht - spätestens seit der Entfernung der Projektile - keine medizinische Notlage, und er ist nicht auf medizinische Behandlung in der Schweiz angewiesen. Die Schussverletzungen aus dem Jahr 2007 führen somit nicht zur Unzumutbarkeit des Wegweisungsvollzugs. Es sind auch keine sonstigen individuellen Gründe ersichtlich, welche gegen die Zumutbarkeit der Rückkehr des Beschwerdeführers in seine Heimat sprechen würden. Er hat bis zu seiner Ausreise im Mai 2010 immer in Pakistan gewohnt und ist daher mit den dortigen Lebensumständen bestens vertraut. Zehn Jahre hat er dort die Schule besucht und er besitzt Erfahrung als Landwirt. Diese Eigenschaften werden ihm eine Reintegration erleichtern. Entgegen den Ausführungen in der Beschwerde dürfte es ihm in seinem Alter auch möglich sein, nötigenfalls eine körperlich weniger belastende Tätigkeit zu erlernen. Auch die Rückkehrhilfe der Schweiz wird ihm den Wiedereinstieg in Pakistan erleichtern (vgl. Art. 62 der Asylverordnung 2 vom 11. August 1999 über Finanzierungsfragen [AsylV 2, SR 142.312]). Schliesslich ist darauf hinzuweisen, dass blosse soziale und wirtschaftliche Schwierigkeiten, von denen die ansässige Bevölkerung im Allgemeinen betroffen ist, nicht genügen, um eine Gefährdung im Sinne von Art. 83 Abs. 4 AuG darzustellen (vgl. BVGE 2008/34 E. 11.2.2).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zwar die Kosten dem Be-schwerdeführer aufzuerlegen (Art. 63 Abs. 1 VwVG). Da ihm aber mit Zwischenverfügung vom 22. Juli 2010 die unentgeltliche Rechtspflege gemäss Art. 65 Abs. 1 VwVG gewährt wurde und aufgrund der vorliegenden Aktenlage von seiner Bedürftigkeit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