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E-4957/2022 vom 27. Oktober 2022</w:t>
      </w:r>
    </w:p>
    <w:p>
      <w:r>
        <w:t>Bundesverwaltungsgericht, 2022-10-27, DE</w:t>
      </w:r>
    </w:p>
    <w:p>
      <w:r>
        <w:rPr>
          <w:b/>
        </w:rPr>
        <w:t xml:space="preserve">Quelle: </w:t>
      </w:r>
      <w:r>
        <w:t>https://mcp.opencaselaw.ch/entscheid/bvger_E-4957_2022_d20221027</w:t>
      </w:r>
    </w:p>
    <w:p>
      <w:r>
        <w:t>FR: TAF E-4957/2022 du 27 octobre 2022</w:t>
      </w:r>
    </w:p>
    <w:p>
      <w:r>
        <w:t>IT: TAF E-4957/2022 del 27 ottobre 2022</w:t>
      </w:r>
    </w:p>
    <w:p>
      <w:pPr>
        <w:pStyle w:val="Heading2"/>
      </w:pPr>
      <w:r>
        <w:t>Regeste</w:t>
      </w:r>
    </w:p>
    <w:p>
      <w:r>
        <w:t>Nichteintreten auf Asylgesuch und Wegweisung (Mehrfachgesuch) | Nichteintreten auf Asylgesuch und Wegweisung (Mehrfachgesuch); Verfügung des SEM vom 27. Oktober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Bei Beschwerden gegen Nichteintretensentscheide, mit denen es das SEM ablehnt, das Asylgesuch auf seine Begründetheit hin zu überprüfen</w:t>
      </w:r>
    </w:p>
    <w:p>
      <w:r>
        <w:t>E-4957/2022 Seite 5 (Art. 31a Abs. 1–3 AsylG), ist die Beurteilungskompetenz der Beschwer- deinstanz grundsätzlich auf die Frage beschränkt, ob die Vorinstanz zu Recht auf das Asylgesuch nicht eingetreten ist (vgl. BVGE 2017 VI/5 E. 3.1; 2012/4 E. 2.2, je m.w.H.).</w:t>
      </w:r>
    </w:p>
    <w:p>
      <w:r>
        <w:rPr>
          <w:b/>
        </w:rPr>
        <w:t>E. 4.2</w:t>
      </w:r>
    </w:p>
    <w:p>
      <w:r>
        <w:t>Hinsichtlich der Frage der Wegweisung und des Wegweisungsvollzugs hat die Vorinstanz eine materielle Prüfung vorgenommen, weshalb das Bundesverwaltungsgericht diese Punkte insoweit ohne Einschränkung prüft.</w:t>
      </w:r>
    </w:p>
    <w:p>
      <w:r>
        <w:rPr>
          <w:b/>
        </w:rPr>
        <w:t>E. 4.3</w:t>
      </w:r>
    </w:p>
    <w:p>
      <w:r>
        <w:t>Nach Durchsicht der Beschwerde ist festzustellen, dass Gegenstand des vorliegenden Verfahrens die Prüfung der Frage bildet, ob die Vorinstanz in ihrer angefochtenen Verfügung zu Recht den Wegweisungs- vollzug (Dispositivziffern 3 und 4) angeordnet hat. Die Dispositivziffern 1 (Nichteintreten auf das Mehrfachgesuch) und 2 (Wegweisung) der Verfü- gung vom 27. Oktober 2022 sind demgegenüber unangefochten in Rechts- kraft erwachsen.</w:t>
      </w:r>
    </w:p>
    <w:p>
      <w:r>
        <w:rPr>
          <w:b/>
        </w:rPr>
        <w:t>E. 5.1</w:t>
      </w:r>
    </w:p>
    <w:p>
      <w:r>
        <w:t>Die Vorinstanz stellte in der angefochtenen Verfügung hinsichtlich des Wegweisungsvollzugs fest, der Beschwerdeführer erfülle die Flüchtlingsei- genschaft nicht, weshalb der Grundsatz der Nichtrückschiebung gemäss Art. 5 Abs. 1 AsylG nicht angewandt werden könne. Ferner würden sich aus den Akten keine Anhaltspunkte dafür ergeben, dass ihm im Falle einer Rückkehr in den Heimatstaat mit beachtlicher Wahrscheinlichkeit eine durch Art. 3 EMRK verbotene Strafe oder Behandlung drohe. Es seien auch keine individuellen Gründe gegeben, die gegen die Zumutbarkeit des Wegweisungsvollzugs sprechen würden. Da er keine neuen individuellen Gründe in Bezug auf eine Wegweisung (recte: Wegweisungsvollzug) nach Angola geltend mache, könne diesbezüglich auf die entsprechenden frühe- ren Entscheide des SEM und Urteile des Bundesverwaltungsgerichts ver- wiesen werden, die weiterhin unumschränkt Gültigkeit hätten. Zusammen- fassend könne von seiner Sicherheit im Falle einer Rückkehr in sein Hei- matland ausgegangen werden. Ausserdem sei der Vollzug der Wegwei- sung technisch möglich und praktisch durchführbar.</w:t>
      </w:r>
    </w:p>
    <w:p>
      <w:r>
        <w:rPr>
          <w:b/>
        </w:rPr>
        <w:t>E. 5.2</w:t>
      </w:r>
    </w:p>
    <w:p>
      <w:r>
        <w:t>In seiner Rechtsmitteleingabe führt der Beschwerdeführer aus, ein Wegweisungsvollzug verstosse gegen Art. 3 EMRK. Er habe sein Land aus asylrelevanten Gründen verlassen und habe begründete Furcht, dass ihm bei einer Rückkehr in die Demokratische Republik Kongo eine gegen Art. 3</w:t>
      </w:r>
    </w:p>
    <w:p>
      <w:r>
        <w:t>E-4957/2022 Seite 6 EMRK verstossende Behandlung drohe. Nach einer Demonstrationsteil- nahme sei er inhaftiert und gefoltert worden. Zudem sei er krank – was durch medizinische Berichte belegt worden sei –, weshalb ein Wegwei- sungsvollzug auch gegen Art. 8 EMRK verstosse.</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 rauf hin, dass das Prinzip des flüchtlingsrechtlichen Non-Refoulement nur Personen schützt, welche die Flüchtlingseigenschaft erfüllen. Aufgrund des Ausgangs des ersten Asylverfahrens, einschliesslich der daran anschlies- senden Rechtsmittel- und Folgeverfahren, ist vorliegend weiterhin davon</w:t>
      </w:r>
    </w:p>
    <w:p>
      <w:r>
        <w:t>E-4957/2022 Seite 7 auszugehen, dass der Beschwerdeführer in seinem Heimatland keine asyl- rechtlich relevante Verfolgung zu befürchten hat. Der in Art. 5 AsylG veran- kerte Grundsatz der Nichtrückschiebung kann deshalb im vorliegenden Verfahren keine Anwendung finden. Eine Rückkehr des Beschwerde- führers in den Heimatstaat ist demnach unter dem Aspekt von Art. 5 AsylG nach wie vor rechtmässig. Sodann ergeben sich weder aus den Aussagen des Beschwerdeführers noch aus den Akten Anhaltspunkte dafür, dass er für den Fall einer Aus- schaffung nach Angola dort mit beachtlicher Wahrscheinlichkeit einer nach Art. 3 EMRK oder Art. 1 FoK verbotenen Strafe oder Behandlung ausge- setzt wäre. So beschränkt sich die Beschwerdeschrift auf Ausführungen, weshalb ein Wegweisungsvollzug in die Demokratische Republik Kongo unzulässig sei. Das Bundesverwaltungsgericht teilt indes die Auffassung der Vorinstanz, dass der Beschwerdeführer seine Staatsangehörigkeit der Demokratischen Republik Kongo nicht habe glaubhaft machen können. Die Frage nach seiner Staatsangehörigkeit – zu welcher er sich auf Be- schwerdeebene nicht weiter äussert – kann vorliegend indes offengelassen werden, zumal seinen Schilderungen insbesondere auch nicht zu entneh- men ist, wann und unter welchen Umständen sich die geltend gemachte Inhaftierung und Folter zugetragen haben soll und inwiefern ihm deshalb bei einer Rückkehr in die Demokratische Republik Kongo eine gegen Art. 3 EMRK verstossende Behandlung drohe. Sollte sich dieses Vorbringen auf das erstinstanzliche Verfahren beziehen, welches am 25. Mai 2020 rechts- kräftig abgeschlossen wurde, wäre keine neue Sachlage geltend gemacht worden, weshalb eine erneute Überprüfung in diesem Zusammenhang ebenfalls zu unterbleiben hätte.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Auch die allgemeine Menschenrechtssitu- ation in Angola lässt den Wegweisungsvollzug zum heutigen Zeitpunkt nicht als unzulässig erscheinen. Seine vagen Aussagen auf Beschwerde- ebene, wonach er krank und dies durch die medizinischen Berichte belegt sei, vermögen die Gefahr einer Verletzung von Art. 8 EMRK nicht darzutun. Nach dem Gesagten ist der Vollzug der Wegweisung sowohl im Sinne der asyl- als auch der völkerrechtlichen Bestimmungen zulässig.</w:t>
      </w:r>
    </w:p>
    <w:p>
      <w:r>
        <w:t>E-4957/2022 Seite 8</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Im Hinblick auf die Zumutbarkeit des Wegweisungsvollzugs kann mit der Vorinstanz auf die Ausführungen in den Urteilen E-1823/2020 vom 25. Mai 2020 (S. 8 f.) und – hinsichtlich der medizinischen Vorbringen – E-4273/2020 vom 22. September 2020 (E. 7) verwiesen werden. Der Voll- zug der Wegweisung erweist sich als weiterhin zumutbar.</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Die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angemessen ist. Eine Rückweisung an die Vorinstanz fällt ausser Betracht. Die Beschwerde ist abzuweisen.</w:t>
      </w:r>
    </w:p>
    <w:p>
      <w:r>
        <w:rPr>
          <w:b/>
        </w:rPr>
        <w:t>E. 8.1</w:t>
      </w:r>
    </w:p>
    <w:p>
      <w:r>
        <w:t>Der Beschwerdeführer beantragt die Gewährung der unentgeltlichen Pro- zessführung. Gemäss Art. 65 Abs. 1 VwVG befreit die Beschwerdeinstanz eine Partei, die nicht über die erforderlichen Mittel verfügt, auf Antrag von der Bezahlung der Verfahrenskosten, sofern ihr Begehren nicht aussichts- los erscheint.</w:t>
      </w:r>
    </w:p>
    <w:p>
      <w:r>
        <w:t>E-4957/2022 Seite 9</w:t>
      </w:r>
    </w:p>
    <w:p>
      <w:r>
        <w:rPr>
          <w:b/>
        </w:rPr>
        <w:t>E. 8.2</w:t>
      </w:r>
    </w:p>
    <w:p>
      <w:r>
        <w:t>Aufgrund der vorstehenden Erwägungen ergibt sich, dass die Vorbrin- gen als aussichtslos zu gelten haben. Damit ist eine der kumulativ zu erfül- lenden Voraussetzungen zur Gewährung der unentgeltlichen Prozessfüh- rung nicht erfüllt. Das Gesuch ist abzuweisen.</w:t>
      </w:r>
    </w:p>
    <w:p>
      <w:r>
        <w:rPr>
          <w:b/>
        </w:rPr>
        <w:t>E. 8.3</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w:t>
      </w:r>
    </w:p>
    <w:p>
      <w:r>
        <w:rPr>
          <w:b/>
        </w:rPr>
        <w:t>E. 9</w:t>
      </w:r>
    </w:p>
    <w:p>
      <w:r>
        <w:t>Mit vorliegendem Urteil ist das Gesuch um Wiederherstellung der aufschie- benden Wirkung der Beschwerde gegenstandslos geworden.</w:t>
      </w:r>
    </w:p>
    <w:p>
      <w:r>
        <w:t>(Dispositiv nächste Seite)</w:t>
      </w:r>
    </w:p>
    <w:p>
      <w:r>
        <w:t>E-4957/2022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