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E-4957/2015 vom 9. Oktober 2015</w:t>
      </w:r>
    </w:p>
    <w:p>
      <w:r>
        <w:t>Bundesverwaltungsgericht, 2015-10-09, FR</w:t>
      </w:r>
    </w:p>
    <w:p>
      <w:r>
        <w:rPr>
          <w:b/>
        </w:rPr>
        <w:t xml:space="preserve">Quelle: </w:t>
      </w:r>
      <w:r>
        <w:t>https://mcp.opencaselaw.ch/entscheid/bvger_E-4957_2015</w:t>
      </w:r>
    </w:p>
    <w:p>
      <w:r>
        <w:t>FR: TAF E-4957/2015 du 9 octobre 2015</w:t>
      </w:r>
    </w:p>
    <w:p>
      <w:r>
        <w:t>IT: TAF E-4957/2015 del 9 ottobre 2015</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l'admission provisoire peuvent être contestées devant le Tribunal, conformément à l'art. 112 LEtr (RS 142.20).</w:t>
      </w:r>
    </w:p>
    <w:p>
      <w:r>
        <w:rPr>
          <w:b/>
        </w:rPr>
        <w:t>E. 1.2</w:t>
      </w:r>
    </w:p>
    <w:p>
      <w:r>
        <w:t>Le recourant a qualité pour recourir. Présenté dans la forme et dans les délais prescrits par la loi, le recours est recevable (art. 22a, 48 et 52 al. 1 PA).</w:t>
      </w:r>
    </w:p>
    <w:p>
      <w:r>
        <w:rPr>
          <w:b/>
        </w:rPr>
        <w:t>E. 2.1</w:t>
      </w:r>
    </w:p>
    <w:p>
      <w:r>
        <w:t>L'entrée en vigueur, le 1er janvier 2008, de la LEtr (RS 142.20), a entraîné l'abrogation de la loi fédérale du 26 mars 1931 sur le séjour et l'établissement des étrangers (LSEE). L'art. 126a al. 4 LEtr prévoit que les personnes admises à titre provisoire avant l'entrée en vigueur de la modification du 16 décembre 2005 de la LEtr sont soumises au nouveau droit. C'est donc ce nouveau droit qui s'applique en l'espèce.</w:t>
      </w:r>
    </w:p>
    <w:p>
      <w:r>
        <w:rPr>
          <w:b/>
        </w:rPr>
        <w:t>E. 2.2</w:t>
      </w:r>
    </w:p>
    <w:p>
      <w:r>
        <w:t>Selon l'art. 84 al. 1 et 2 LEtr, l'ODM (recte :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w:t>
      </w:r>
    </w:p>
    <w:p>
      <w:r>
        <w:rPr>
          <w:b/>
        </w:rPr>
        <w:t>E. 2.3</w:t>
      </w:r>
    </w:p>
    <w:p>
      <w:r>
        <w:t>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2.5</w:t>
      </w:r>
    </w:p>
    <w:p>
      <w:r>
        <w:t>L'exécution n'est pas possible lorsque l'étranger ne peut pas quitter la Suisse pour son Etat d'origine, son Etat de provenance ou un Etat tiers, ni être renvoyé dans un de ces Etats (art. 83 al. 2 LEtr)..</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(JICRA 1996 no 18 consid. 14b let. ee p. 186 s.).</w:t>
      </w:r>
    </w:p>
    <w:p>
      <w:r>
        <w:rPr>
          <w:b/>
        </w:rPr>
        <w:t>E. 3.2</w:t>
      </w:r>
    </w:p>
    <w:p>
      <w:r>
        <w:t>En l'espèce, le recourant n'a fait valoir aucun argument concret de nature à établir la haute probabilité d'un tel risque, se contentant de faire valoir que son engagement, antérieur à 1990, dans un mouvement indépendantiste pourrait le mettre en danger. Le Tribunal ne peut accorder aucun crédit à cette assertion : en effet, non seulement la cause indépendantiste a triomphé au Kosovo, mais de plus, il est extrêmement improbable qu'un engagement vieux de 25 ans expose aujourd'hui le recourant à un quelconque danger. En conséquence, l'exécution du renvoi n'est pas contraire à l'art. 3 CEDH et à l'art. 3 Conv. torture.</w:t>
      </w:r>
    </w:p>
    <w:p>
      <w:r>
        <w:rPr>
          <w:b/>
        </w:rPr>
        <w:t>E. 3.3</w:t>
      </w:r>
    </w:p>
    <w:p>
      <w:r>
        <w:t>Cette mesure ne contrevient pas non plus à l'art. 8 CEDH. En effet, A._______ est séparé (voire divorcé) de son épouse, et ses enfants sont tous majeurs ; il n'existe donc plus de communauté familiale dont l'exécution du renvoi entraînerait la rupture. Par ailleurs, si le recourant a fait valoir des projets de mariage avec une ressortissante suisse, force est de constater qu'ils ne se sont pas concrétisés en l'état, et qu'aucune communauté de vie n'existe entre les personnes intéressées ; du fait de la détention du recourant, cette possibilité reste d'ailleurs, pour l'heure, hypothétique. Le Tribunal ne voit donc aucune raison de suspendre la présente procédure. Si le mariage évoqué par l'intéressé devait se concrétiser, il lui appartiendra, le moment venu, de solliciter, auprès d'une représentation consulaire suisse à l'étranger, la délivrance d'un visa d'entrée en Suisse en vue de l'octroi d'une autorisation temporaire de séjour pour conclure le mariage, respectivement d'une autorisation cantonale de séjour en vue du regroupement familial, dans le respect des conditions légales (art. 17 al. 2 et 42 LEtr).</w:t>
      </w:r>
    </w:p>
    <w:p>
      <w:r>
        <w:rPr>
          <w:b/>
        </w:rPr>
        <w:t>E. 3.4</w:t>
      </w:r>
    </w:p>
    <w:p>
      <w:r>
        <w:t>Dès lors, l'exécution du renvoi du recourant sous forme de refoulement ne transgresse aucun engagement de la Suisse relevant du droit international, de sorte qu'elle s'avère licite (art. 44 al. 2 LAsi et art. 83 al. 3 LEtr).</w:t>
      </w:r>
    </w:p>
    <w:p>
      <w:r>
        <w:rPr>
          <w:b/>
        </w:rPr>
        <w:t>E. 4.1</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 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64 ou 61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4.2</w:t>
      </w:r>
    </w:p>
    <w:p>
      <w:r>
        <w:t>La notion de "peine privative de liberté de longue durée de l'art. 83 al. 7 let. a LEtr, selon la jurisprudence du Tribunal fédéral, suppose le prononcé d'une peine privative de liberté supérieure à un an.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 p. 18s).</w:t>
      </w:r>
    </w:p>
    <w:p>
      <w:r>
        <w:rPr>
          <w:b/>
        </w:rPr>
        <w:t>E. 4.3</w:t>
      </w:r>
    </w:p>
    <w:p>
      <w:r>
        <w:t>Même si l'art. 83 al. 7 let. a LEtr apparaît applicable, l'autorité doit veiller à ce que sa décision soit conforme au principe de proportionnalité et procéder à une pesée des intérêts en présence, tenant compte de l'ensemble des circonstances (ATAF 2007/32 consid. 3.2 relatif à l'ancien art. 14a al. 6 LSEE ; JICRA 2006 n° 30). Selon l'art. 96 al. 1 LEtr, les autorités compétentes tiennent compte, en exerçant leur pouvoir d'appréciation, de la situation personnelle de l'étranger ainsi que de son degré d'intégration.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LEtr sont réunis, et à prononcer la levée de l'admission provisoire, n'en doit pas moins statuer en conformité avec le principe de proportionnalité (cf. dans ce sens ATF 139 I 16 consid. 2.2.1 in initio). Les critères déterminants sont la gravité de l'infraction, la mesure de la peine, la culpabilité de l'auteur, le temps écoulé depuis l'infraction et le comportement de l'auteur pendant cette période.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 L'autorité doit en outre déterminer si une mesure en soi adéquate pour protéger l'ordre et la sécurité publics n'induit pas, pour l'intéressé, un préjudice démesuré. Dans ce contexte, il y a lieu de tenir compte, d'une part, de l'intensité du besoin de protection de ce dernier et, d'autre part, des effets qu'entraînerait pour elle et sa famille,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5.1</w:t>
      </w:r>
    </w:p>
    <w:p>
      <w:r>
        <w:t>En l'espèce, la peine privative de liberté prononcée par le Tribunal correctionnel de B._______, confirmée par la Cour d'appel pénale, est de 20 mois ; l'art. 83 al. 7 let. a LEtr est dès lors applicable, et c'est donc à juste titre que l'autorité de première instance n'a pas examiné le caractère raisonnablement exigible et possible de l'exécution du renvoi.</w:t>
      </w:r>
    </w:p>
    <w:p>
      <w:r>
        <w:rPr>
          <w:b/>
        </w:rPr>
        <w:t>E. 5.2</w:t>
      </w:r>
    </w:p>
    <w:p>
      <w:r>
        <w:t>En outre, les circonstances du cas ne font pas apparaître l'exécution du renvoi comme disproportionnée, eu égard en premier lieu à la gravité des faits et aux circonstances personnelles propres au recourant. En effet, dans son arrêt du 18 novembre 2014, le Tribunal correctionnel (p. 45-47) retient au détriment de A._______ une "culpabilité lourde" et des actes "objectivement graves" qui constituent des "agissements inadmissibles", le condamné se croyant "en droit d'imposer des préceptes d'un autre temps" ; est également relevée une "absence totale de prise de conscience de la gravité des actes". La possibilité d'un sursis complet a été écartée, compte tenu de ce que "le pronostic à poser quant au comportement futur du prévenu est mitigé". La Cour d'appel a confirmé ces appréciations, relevant également que "la culpabilité est lourde", et que l'intéressé "ment effrontément et nie l'évidence" (p. 18-19) ; le renouvellement d'un comportement violent ne pouvant être exclu, le pronostic est, là encore, "mitigé" (p. 21). Eu égard à ce tableau défavorable, au caractère récent des infractions commises, et à la première condamnation de l'intéressé pour violences envers son enfant, il est clair qu'il n'a pas voulu s'adapter à l'ordre juridique suisse ; son manque flagrant d'intégration a d'ailleurs conduit l'autorité cantonale à refuser d'envisager la délivrance d'une autorisation de séjour. Il apparaît par ailleurs susceptible de récidiver et d'user à nouveau de violence. Dans cette mesure, l'exécution du renvoi apparaît adéquate, quelle que soit la durée du séjour en Suisse, et aussi opportune que conforme à l'intérêt public. En outre, quand bien même l'intéressé a accompli un long séjour en Suisse, et que ses proches y résident toujours, la gravité des infractions commises et le mauvais pronostic posé sur son comportement futur indiquent clairement l'existence d'un intérêt public prépondérant à son départ de Suisse.</w:t>
      </w:r>
    </w:p>
    <w:p>
      <w:r>
        <w:rPr>
          <w:b/>
        </w:rPr>
        <w:t>E. 6</w:t>
      </w:r>
    </w:p>
    <w:p>
      <w:r>
        <w:t>Dès lors, la décision attaquée ne viole pas le droit fédéral, a établi de manière exacte et complète l'état de fait pertinent et n'est pas inopportune (art. 49 PA). En conséquence, le recours est rejeté.</w:t>
      </w:r>
    </w:p>
    <w:p>
      <w:r>
        <w:rPr>
          <w:b/>
        </w:rPr>
        <w:t>E. 7</w:t>
      </w:r>
    </w:p>
    <w:p>
      <w:r>
        <w:t>Il est renoncé à un échange d'écritures, le recours apparaissant manifestement infondé (cf. art. 57 PA).</w:t>
      </w:r>
    </w:p>
    <w:p>
      <w:r>
        <w:rPr>
          <w:b/>
        </w:rPr>
        <w:t>E. 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