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E-4953/2025 vom 3. Juni 2025</w:t>
      </w:r>
    </w:p>
    <w:p>
      <w:r>
        <w:t>Bundesverwaltungsgericht, 2025-06-03, DE</w:t>
      </w:r>
    </w:p>
    <w:p>
      <w:r>
        <w:rPr>
          <w:b/>
        </w:rPr>
        <w:t xml:space="preserve">Quelle: </w:t>
      </w:r>
      <w:r>
        <w:t>https://mcp.opencaselaw.ch/entscheid/bvger_E-4953_2025_d20250603</w:t>
      </w:r>
    </w:p>
    <w:p>
      <w:r>
        <w:t>FR: TAF E-4953/2025 du 3 juin 2025</w:t>
      </w:r>
    </w:p>
    <w:p>
      <w:r>
        <w:t>IT: TAF E-4953/2025 del 3 giugno 2025</w:t>
      </w:r>
    </w:p>
    <w:p>
      <w:pPr>
        <w:pStyle w:val="Heading2"/>
      </w:pPr>
      <w:r>
        <w:t>Regeste</w:t>
      </w:r>
    </w:p>
    <w:p>
      <w:r>
        <w:t>Asyl und Wegweisung | Asyl und Wegweisung; Verfügung des SEM vom 3. Juni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Einreichung der Beschwerde legitimiert</w:t>
      </w:r>
    </w:p>
    <w:p>
      <w:r>
        <w:t>E-4953/2025 Seite 8 (Art. 105 und Art. 108 Abs. 2 AsylG; Art. 48 Abs. 1 sowie Art. 52 Abs. 1 VwVG). Auf die Beschwerde ist einzutreten, nachdem der Kostenvor- schuss innert Frist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offen- sichtlich nicht begründet. Es ist festzustellen, dass die Vorinstanz den Sachverhalt vollständig und richtig festgestellt hat. Sie hat die mit dem Asyl- gesuch eingereichten Beweismittel hinreichend zur Kenntnis genommen und in die Würdigung der angefochtenen Verfügung einbezogen. Auch sonst ergeben sich aus den Akten keine Rückweisungsgründe, weshalb der 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w:t>
      </w:r>
    </w:p>
    <w:p>
      <w:r>
        <w:t>E-4953/2025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 das SEM im Wesentlichen aus, dass das gegen den Beschwerdeführer eingeleitete geheim gehaltenes Er- mittlungsverfahren wegen Terrorismus nicht im Sinne der bundesverwal- tungsgerichtlichen Rechtsprechung flüchtlingsrechtlich relevant sei. Er sei strafrechtlich nicht vorbelastet und weise kein relevantes politisches Profil auf, weshalb nicht mit beachtlicher Wahrscheinlichkeit eine unbedingte Freiheitsstrafe drohe. Überdies gingen die von den Beschwerdeführenden aufgrund ihrer ethnischen Zugehörigkeit geltend gemachten Nachteile nicht über solche hinaus, die weite Teile der kurdischen Bevölkerung in der Türkei in ähnlicher Weise treffen könnten, weshalb sie flüchtlingsrechtlich nicht relevant seien.</w:t>
      </w:r>
    </w:p>
    <w:p>
      <w:r>
        <w:rPr>
          <w:b/>
        </w:rPr>
        <w:t>E. 6.2</w:t>
      </w:r>
    </w:p>
    <w:p>
      <w:r>
        <w:t>Die Beschwerdeführenden wenden dagegen im Wesentlichen ein, dass sie an politischen Veranstaltungen und kurdischen Demonstrationen teilgenommen hätten. Die türkische Regierung setze ihre Spionage ein, um gegen sie gerichtete Aktivitäten in europäischen Ländern zu überwachen. Sie verhafte und verfolge die in die Türkei einreisenden Personen, die an diesen Aktivitäten beteiligt gewesen seien und verhänge nach unfairen Ver- fahren hohe Haftstrafen. Daher sei es sehr wahrscheinlich, dass die Be- schwerdeführenden wegen ihrer exilpolitischen Tätigkeiten am Flughafen verhaftet, inhaftiert, gefoltert und zu hohen Haftstrafen verurteilt würden.</w:t>
      </w:r>
    </w:p>
    <w:p>
      <w:r>
        <w:rPr>
          <w:b/>
        </w:rPr>
        <w:t>E. 7.1</w:t>
      </w:r>
    </w:p>
    <w:p>
      <w:r>
        <w:t>Das Bundesverwaltungsgericht gelangt nach Durchsicht der Akten zum Schluss, dass die Vorinstanz die Flüchtlingseigenschaft der Beschwerde- führenden zu Recht verneint und ihre Asylgesuche abgelehnt hat. Es hat ausführlich und mit zutreffender Begründung dargelegt, weshalb die von den Beschwerdeführenden geschilderten Ereignisse sowie Beweismittel die Anforderungen an die Flüchtlingseigenschaft nicht erfüllen. Darauf und auf die Begründung der Aussichtslosigkeit in der Zwischenverfügung vom 15. Juli 2025 kann mit den nachfolgenden Ergänzungen verwiesen wer- den:</w:t>
      </w:r>
    </w:p>
    <w:p>
      <w:r>
        <w:t>E-4953/2025 Seite 10</w:t>
      </w:r>
    </w:p>
    <w:p>
      <w:r>
        <w:rPr>
          <w:b/>
        </w:rPr>
        <w:t>E. 7.2</w:t>
      </w:r>
    </w:p>
    <w:p>
      <w:r>
        <w:t>In Bezug auf das geltend gemachte geheim gehaltenes Ermittlungsver- fahren wegen Mitgliedschaft in einer bewaffneten Terrororganisation ist in Übereinstimmung mit der Vorinstanz festzuhalten, dass unabhängig von der Glaubhaftigkeit der Vorbringen es zum jetzigen Zeitpunkt offen ist, ob die Ermittlungen in absehbarer Zeit überhaupt zur Eröffnung eines Ge- richtsverfahrens oder einer späteren Verurteilung des Beschwerdeführers aus einem flüchtlingsrechtlich relevanten Motiv führen würden (vgl. Refe- renzurteil des BVGer E-4103/2024 vom 8. November 2024 E. 8.7.2 f.) Selbst bei Annahme, es sei ein Strafverfahren gegen den Beschwerdefüh- rer mit dem Tatvorwurf der Mitgliedschaft in einer bewaffneten Terrororga- nisation eingeleitet worden, ist demnach nicht alleine deswegen von der erheblichen Wahrscheinlichkeit einer in naher Zukunft drohenden asylrele- vanten Verfolgung im Sinne von Art. 3 AsylG auszugehen (vgl. a.a.O., E. 8.8). An dieser Einschätzung ändern auch die auf Beschwerdestufe kom- mentarlos nachgereichten türkischen Ermittlungsakten nichts, zumal die vorstehenden Ausführungen unabhängig der Echtheit der Dokumente gel- ten. Weiter verkennt auch das Gericht nicht, dass Angehörige der kurdi- schen Bevölkerung in der Türkei regelmässig Schikanen und Benachteili- gungen verschiedener Art ausgesetzt sein können. Solche Nachteile errei- chen jedoch praxisgemäss von ihrer Intensität her die Schwelle der Asylre- levanz im Sinne von Art. 3 AsylG nicht, dies auch unter Berücksichtigung der jüngsten politischen Entwicklungen im Land (vgl. statt vieler die Urteile BVGer E-445/2024 vom 4. April 2024 E. 6.3, E-90/2023 vom 14. März 2023 E. 7.4 und E 2639/2020 vom 8. November 2022 E. 7.12, je m.w.H.).</w:t>
      </w:r>
    </w:p>
    <w:p>
      <w:r>
        <w:rPr>
          <w:b/>
        </w:rPr>
        <w:t>E. 7.3</w:t>
      </w:r>
    </w:p>
    <w:p>
      <w:r>
        <w:t>In Übereinstimmung mit der Vorinstanz ist auch nicht davon auszuge- hen, aufgrund der niederschwelligen Aktivitäten der Beschwerdeführenden für die HDP seien sie respektive sei der Beschwerdeführer im Rahmen des geltend gemachten Ermittlungsverfahrens wegen Mitgliedschaft in einer bewaffneten Terrororganisation von einem Politmalus betroffen. Insbeson- dere sind sie trotz des gegen den Beschwerdeführer angeblich eingeleite- ten geheimen Ermittlungsverfahrens problemlos legal auf dem Luftweg ausgereist, weshalb nicht davon auszugehen ist, dass die Beschwerdefüh- renden in entscheidendem Fokus der Behörden stehen. An dieser Ein- schätzung ändern sodann die auf Beschwerdestufe eingereichten Beweis- mittel, die teilweise bereits Eingang in die angefochtene Verfügung gefun- den haben, nichts.</w:t>
      </w:r>
    </w:p>
    <w:p>
      <w:r>
        <w:rPr>
          <w:b/>
        </w:rPr>
        <w:t>E. 7.4</w:t>
      </w:r>
    </w:p>
    <w:p>
      <w:r>
        <w:t>Schliesslich haben auch die auf Beschwerdestufe – unter Beilage eines Internetauszugs eines Zeitungsartikels von Demonstrationen in der Schweiz für die PKK mit diversen Fotos vom 2. Dezember 2023 – geltend</w:t>
      </w:r>
    </w:p>
    <w:p>
      <w:r>
        <w:t>E-4953/2025 Seite 11 gemachten exilpolitischen Aktivitäten bei einer Rückkehr in die Türkei nicht mit überwiegender Wahrscheinlichkeit ernsthafte Nachteile für die Be- schwerdeführenden. Der diesbezügliche Verweis auf diverse Zeitungsarti- kel führt zu keiner anderen Beurteilung, zumal die Beschwerdeführenden nicht ansatzweise einen konkreten Bezug zu ihrer persönlichen Situation herstellen können. Soweit die Beschwerdeführenden nun geltend machen, sie würden in der Schweiz an kurdischen Anlässen teilnehmen, ergibt sich daraus offenkundig weder für sich alleine noch hinsichtlich eines in Kombi- nation mit dem Ermittlungsverfahren entscheidendes politisches Profil.</w:t>
      </w:r>
    </w:p>
    <w:p>
      <w:r>
        <w:rPr>
          <w:b/>
        </w:rPr>
        <w:t>E. 7.5</w:t>
      </w:r>
    </w:p>
    <w:p>
      <w:r>
        <w:t>Es ist nach dem Gesagten nicht mit der notwendigen Wahrscheinlich- keit davon auszugehen, die Beschwerdeführenden hätten nach ihrer Rück- kehr in den Heimatstaat in naher Zukunft ernsthaften Nachteile im Sinne von Art. 3 Abs. 2 AsylG zu befürchten.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E-4953/2025 Seite 12 Heimat-, Herkunfts- oder einen Drittstaat entgegenstehen (Art. 83 Abs. 3 AIG).</w:t>
      </w:r>
    </w:p>
    <w:p>
      <w:r>
        <w:rPr>
          <w:b/>
        </w:rPr>
        <w:t>E. 9.2.2</w:t>
      </w:r>
    </w:p>
    <w:p>
      <w:r>
        <w:t>Nachdem die Beschwerdeführenden die Flüchtlingseigenschaft nicht erfüllen, findet der in Art. 5 AsylG, Art. 25 Abs. 3 BV, Art. 33 Abs. 1 des Abkommens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rPr>
          <w:b/>
        </w:rPr>
        <w:t>E. 9.2.3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Dies gelingt ihnen nicht. Auch die allge- meine Menschenrechtssituation im Heimatstaat lässt den Wegweisungs- 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von einer Situation allgemeiner Gewalt oder von bürgerkriegs- ähnlichen Verhältnissen auszugehen, dies auch nicht für Angehörige der kurdischen Ethnie (vgl. das Referenzurteil BVGer E-4103/2024 vom 8. No- vember 2024 E. 13 m.w.H.).</w:t>
      </w:r>
    </w:p>
    <w:p>
      <w:r>
        <w:t>E-4953/2025 Seite 13</w:t>
      </w:r>
    </w:p>
    <w:p>
      <w:r>
        <w:rPr>
          <w:b/>
        </w:rPr>
        <w:t>E. 9.3.3</w:t>
      </w:r>
    </w:p>
    <w:p>
      <w:r>
        <w:t>In individueller Hinsicht hält die Vorinstanz in der angefochtenen Ver- fügung im Wesentlichen fest, der Beschwerdeführer lebe seit 1994 in H._______, sei gesund, arbeitsfähig und verfüge mehrjährige Arbeitserfah- rung im (…) sowie in der (…). Auch lebten seine Mutter sowie fünf seiner Geschwister in H._______. Die Beschwerdeführerin lebe seit 2005 in H._______, sei ebenfalls gesund und verfüge über Arbeitserfahrung in der (…) sowie als (…). Beide hätten ihr ganzes Leben in der Türkei verbracht und verfügten insbesondere in H._______ über ein soziales und familiäres Beziehungsnetz. Zudem stehe das Kindeswohl dem Wegweisungsvollzug nicht entgegen. Die Kinder seien in der Türkei geboren, wo sie eingeschult worden seien und bis zur Ausreise als Familie zusammengelebt hätten. Sie seien alle in einem anpassungsfähigen Alter und es sei davon auszugehen, dass die sozialen Beziehungen und Bindungen derzeit primär in der Fami- lie gelebt würden und noch keine Entwurzelung von der Türkei stattgefun- den habe. Auch könnten sie in der Türkei weiterhin die Schule besuchen und ordentlich abschliessen. Damit sei gewährleistet, dass die Kinder bei einer Rückkehr den schulischen und sozialen Anschluss wieder finden wür- den. Ferner entspreche das Gesundheitswesen in der Türkei westeuropä- ischen Standards und es könne dort grundsätzlich jede Krankheit, auch psychische Erkrankungen, behandelt werden. F._______ habe betreffend seine im Jahr 2021 diagnostizierte Tumorerkrankung bereits zwei chirurgi- sche Eingriffe in der Türkei erhalten und bis zur Ausreise onkologische Be- handlungen beansprucht. Er sei demnach nicht auf eine Behandlung, die nur in der Schweiz gewährleistet sei, angewiesen. In der Türkei könne er sowohl seine onkologische Behandlung wieder aufnehmen und auch die in der Schweiz angefangene endokrinologische Therapie sowie Physiothera- pie weiterführen. Ebenfalls seien die psychischen Beeinträchtigungen der Tochter C._______ in der Türkei behandelbar und es sei davon auszuge- hen, dass sie sich dort an die vorhandenen psychischen Einrichtungen wenden und psychotherapeutische Hilfe beanspruchen könne.</w:t>
      </w:r>
    </w:p>
    <w:p>
      <w:r>
        <w:rPr>
          <w:b/>
        </w:rPr>
        <w:t>E. 9.3.4</w:t>
      </w:r>
    </w:p>
    <w:p>
      <w:r>
        <w:t>Dem wird in der Beschwerde nichts Stichhaltiges entgegengehalten. Den vorinstanzlichen Erwägungen, die hier zu bestätigen sind, bleibt anzu- fügen, dass an dieser Einschätzung die auf Beschwerdestufe zusätzlich eingereichten ärztliche Berichte betreffend den Sohn F._______ und die Tochter C._______ nichts ändern. Hinsichtlich der Krebserkrankung von F._______ ist mit der Vorinstanz von der Behandelbarkeit in der Türkei aus- zugehen. Daran ändert die in der Beschwerde aufgeführte pauschale Kritik an der Gesundheitsversorgung in der Türkei nichts, zumal er seit der Krebsdiagnose im Jahr 2021 diesbezüglich in der Türkei bereits mehrmals medizinisch – unter anderem durch chirurgische Eingriffe und mittels</w:t>
      </w:r>
    </w:p>
    <w:p>
      <w:r>
        <w:t>E-4953/2025 Seite 14 Chemotherapie – behandelt wurde (vgl. A35, A66, A67, A68, A69, A70). Die in diesem Zusammenhang in der Beschwerde geltend gemachte notwen- dige medizinische und therapeutische Betreuung ist auch in der Türkei möglich. An dieser Einschätzung ändern die eingereichten Arztberichte nichts, zumal die hierin – teils bereits in der Türkei – festgestellten Diagno- sen im Heimatstaat behandelt worden beziehungsweise zukünftig behan- delbar sind (insb. (…), (…), (…) und (…), (…)). Sodann ist gemäss Recht- sprechung des Bundesverwaltungsgerichts davon auszugehen, dass die Tochter C._______, sollte sie aufgrund früherer Erlebnisse in der Türkei psychologische Betreuung beziehungsweise eine Therapie benötigen, diese in der Türkei in Anspruch nehmen könne, wo landesweit psychiat- risch-psychologische Einrichtungen sowohl zur stationären als auch zur ambulanten Behandlung sowie moderne Psychopharmaka zur Verfügung stehen (vgl. etwa die Urteile des BVGer D-1633/2024 vom 22. November 2024 E. 8.4.4, E-7042/2023 vom 29. Oktober 2024 E. 9.4.3, E-5134/2024 vom 17. Oktober 2024 E. 10.3.2). Soweit in der Beschwerde vorgebracht wird, das SEM verkenne, dass die Beschwerdeführerin ihre Arbeitsstelle verloren habe und daher bei einer Rückkehr in die Türkei die notwendige medizinische Behandlung und Betreuung ihrer schwer erkrankten und pfle- gebedürftigen Kinder nicht mehr gewährleistet werden könne, ist festzuhal- ten, dass sie gesund sowie arbeitsfähig ist und es ihr aufgrund ihrer bishe- rigen Berufserfahrungen in der (…) sowie als (…) ihr zuzumuten ist, in der Türkei beruflich wieder tätig zu sein. Daher ist davon auszugehen, dass die Finanzierung der notwendigen Gesundheitsversorgung der Kinder gesi- chert ist, zumal auch dem gesunden und arbeitsfähigen Beschwerdeführer die Wiederaufnahme der früheren Tätigkeit im (…) oder in der (…) zuzu- muten ist. Auch ist an das familiäre Beziehungsnetz zu erinnern, das die Familie sowohl in sozialer als auch in finanzieller Hinsicht nötigenfalls un- terstützen kann. Schliesslich steht eine allfällige Suizidalität einem Weg- weisungsvollzug praxisgemäss nicht entgegen (vgl. Urteil des BVGer D- 2644/2021 vom 28. Januar 2022 E. 7.3.4.6, vgl. auch die Rechtsprechung des Bundesgerichts: Urteil des BGer 2C_856/2015 vom 10. Oktober 2015 E. 3 m.w.H., BGE 139 II 393 E. 5.2.2). Allfälligen suizidalen Tendenzen ist im Hinblick auf einen zwangsweisen Wegweisungsvollzug durch geeignete medizinische Massnahmen und Betreuung im Rahmen der Vollzugsmoda- litäten entgegenzuwirken. Daher ist nicht davon auszugehen, die Be- schwerdeführenden würden bei einer Rückkehr in eine medizinische, sozi- ale oder wirtschaftliche Notlage geraten.</w:t>
      </w:r>
    </w:p>
    <w:p>
      <w:r>
        <w:rPr>
          <w:b/>
        </w:rPr>
        <w:t>E. 9.3.5</w:t>
      </w:r>
    </w:p>
    <w:p>
      <w:r>
        <w:t>Nach dem Gesagten erweist sich der Vollzug der Wegweisung auch als zumutbar.</w:t>
      </w:r>
    </w:p>
    <w:p>
      <w:r>
        <w:t>E-4953/2025 Seite 15</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am 25. Juli 2025 in gleicher Höhe geleistete Kostenvorschuss ist zur Bezahlung der Verfahrenskosten zu verwenden.</w:t>
      </w:r>
    </w:p>
    <w:p>
      <w:r>
        <w:t>(Dispositiv nächste Seite)</w:t>
      </w:r>
    </w:p>
    <w:p>
      <w:r>
        <w:t>E-4953/2025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