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E-4947/2018 vom 12. September 2018</w:t>
      </w:r>
    </w:p>
    <w:p>
      <w:r>
        <w:t>Bundesverwaltungsgericht, 2018-09-12, DE</w:t>
      </w:r>
    </w:p>
    <w:p>
      <w:r>
        <w:rPr>
          <w:b/>
        </w:rPr>
        <w:t xml:space="preserve">Quelle: </w:t>
      </w:r>
      <w:r>
        <w:t>https://mcp.opencaselaw.ch/entscheid/bvger_E-4947_2018</w:t>
      </w:r>
    </w:p>
    <w:p>
      <w:r>
        <w:t>FR: TAF E-4947/2018 du 12 septembre 2018</w:t>
      </w:r>
    </w:p>
    <w:p>
      <w:r>
        <w:t>IT: TAF E-4947/2018 del 12 settembre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 Aufgrund der Zuweisung der Beschwerdeführenden in die Testphase des Verfahrenszentrum Zürich kommt ausserdem die Testphasenverordnung (TestV) zur Anwendung.</w:t>
      </w:r>
    </w:p>
    <w:p>
      <w:r>
        <w:rPr>
          <w:b/>
        </w:rPr>
        <w:t>E. 1.3</w:t>
      </w:r>
    </w:p>
    <w:p>
      <w:r>
        <w:t>Die Beschwerdeführenden sind als Verfügungsadressaten zur Beschwerdeführung legitimiert (Art. 48 Abs. 1 VwVG). Auf die frist- und formgerecht eingereichte Beschwerde (Art. 105 AsylG und Art. 38 TestV i.V.m. Art. 112b Abs. 3 AsylG;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Vorweg ist auf die formelle Rüge - es seien nicht alle Argumente hinreichend berücksichtigt worden - einzugehen, da ein allenfalls ungenügend abgeklärter Sachverhalt eine materielle Behandlung der Beschwerde verunmöglichen würde.</w:t>
      </w:r>
    </w:p>
    <w:p>
      <w:r>
        <w:rPr>
          <w:b/>
        </w:rPr>
        <w:t>E. 4.2</w:t>
      </w:r>
    </w:p>
    <w:p>
      <w:r>
        <w:t>Im Verwaltungsverfahren - wie in jedem Rechtsanwendungsverfahren - sind die Abklärungen sowie die Feststellung des rechtserheblichen Sachverhalts von zentraler Bedeutung. Die für die Entscheidfindung (Rechtsanwendung) vorzunehmende Tatsachenfeststellung setzt ihrerseits voraus, dass die Sachlage korrekt und vollständig ermittelt wurde (Art. 12 VwVG; vgl. KRAUSKOPF/EMMENEGGER/BABEY, in: Praxiskommentar Verwaltungsverfahrensgesetz VwVG, Waldmann/Weissenberger [Hrsg.], 2. Aufl. 2016, Art. 12 Rz. 1).</w:t>
      </w:r>
    </w:p>
    <w:p>
      <w:r>
        <w:rPr>
          <w:b/>
        </w:rPr>
        <w:t>E. 4.3</w:t>
      </w:r>
    </w:p>
    <w:p>
      <w:r>
        <w:t>Konkret wurde gerügt, dass das SEM nicht berücksichtigt habe, dass die Beschwerdeführenden vor den Verhaftungen ein gutes Leben ohne Entbehrungen gelebt hätten. Ausserdem seien weder die Intensität noch die Zielgerichtetheit der zu erwartenden ernsthaften Nachteile geprüft worden. Schliesslich seien auch die sich aus dem Vorfall ergebenden frauenspezifischen Fluchtgründe nicht geprüft worden.</w:t>
      </w:r>
    </w:p>
    <w:p>
      <w:r>
        <w:rPr>
          <w:b/>
        </w:rPr>
        <w:t>E. 4.4</w:t>
      </w:r>
    </w:p>
    <w:p>
      <w:r>
        <w:t>Das SEM hat seinen Entscheid zum einen dahingehend begründet, dass der befürchtete Vorfall - welcher gemäss dem Beschwerdeführer seine Verhaftung nach sich gezogen hätte, wäre er nicht ausgereist - aufgrund von mehreren Widersprüchen nicht glaubhaft sei (Art. 7 AsylG). Zum andern führte das SEM aus, es sei kein Motiv im Sinne von Art. 3 AsylG zu erkennen. Demzufolge würden die Beschwerdeführenden die Flüchtlingseigenschaft nicht erfüllen, so dass ihre Asylgesuche abzulehnen seien.</w:t>
      </w:r>
    </w:p>
    <w:p>
      <w:r>
        <w:rPr>
          <w:b/>
        </w:rPr>
        <w:t>E. 4.5</w:t>
      </w:r>
    </w:p>
    <w:p>
      <w:r>
        <w:t>Das SEM hat in seiner Verfügung den rechtsrelevanten Sachverhalt festgestellt, ihn auf seine Asylrelevanz hin geprüft und den Entscheid rechtsgenüglich begründet. Da keine frauenspezifischen Fluchtgründe vorgetragen wurden, hatte das SEM auf solche nicht einzugehen. Weiter sind die Kriterien von Art. 3 AsylG nicht alle zu prüfen, wenn festgestellt wird, dass eines davon nicht erfüllt ist (vorliegend führte das SEM an, es mangle an einem asylrechtlichen Motiv). Dementsprechend liegt kein Grund für eine Rückweisung der Sache an die Vorinstanz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SEM hat seine Verfügung dahingehend begründet, dass die Vorbringen aufgrund von mehreren Widersprüchen nicht glaubhaft im Sinne von Art. 7 AsylG seien. Diese Feststellung ist nach Durchsicht der Akten durch das Bundesverwaltungsgericht zu bestätigen, weshalb diesbezüglich zwecks Vermeidung von Wiederholungen vollumfänglich auf die Verfügung zu verweisen ist. In der Beschwerdeschrift (wie auch in der Stellungnahme vom 16. August 2018) wird hinsichtlich der Glaubhaftigkeit den vor-instanzlichen Erwägungen im Übrigen nichts Stichhaltiges entgegen gehalten. Der Vorfall auf dem Sicherheitsposten, welcher eine künftige Gefahr für den Beschwerdeführer darstelle, ist aufgrund des Gesagten nicht glaubhaft.</w:t>
      </w:r>
    </w:p>
    <w:p>
      <w:r>
        <w:rPr>
          <w:b/>
        </w:rPr>
        <w:t>E. 5.4</w:t>
      </w:r>
    </w:p>
    <w:p>
      <w:r>
        <w:t>Den Beschwerdeführenden ist es damit nicht gelungen, eine im Zeitpunkt ihrer Ausreise aus dem Nordirak bestehende oder ihnen drohende Gefährdung nachzuweisen oder zumindest glaubhaft zu machen (Art. 7 AsylG). Das SEM hat folglich die Flüchtlingseigenschaft der Beschwerdeführenden zu Recht verneint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Autonome Region Kurdistan ist demnach unter dem Aspekt von Art. 5 AsylG rechtmässig. Sodann ergeben sich weder aus den Aussagen der Beschwerdeführenden noch aus den Akten Anhaltspunkte dafür, dass sie für den Fall einer Ausschaffung in die Autonome Region Kurdistan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ff. m.w.H.). Auch die allgemeine Menschenrechtssituation in der Autonomen Region Kurdistan lässt den Wegweisungsvollzug zum heutigen Zeitpunkt nicht als unzulässig erscheinen. Nach dem Gesagten ist der Vollzug der Wegweisung sowohl im Sinne der asyl- als auch der völkerrechtlichen Bestimmungen zulässig (vgl. Urteil des BVGer E-6954/2017 vom 17. Januar 2018 E. 8.2.3 sowie E-3737/2015 vom 14. Dezember 2015 E. 6.3 [als Referenzurteil publiziert]).</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(vgl. Urteil des BVGer E-3737/2015 vom 14. Dezember 2015 E. 7 [als Referenzurteil publiziert]. An dieser Einschätzung ändert auch das am 25. September 2017 in der Autonomen Region Kurdistan durchgeführte Referendum nichts, in welchem offenbar eine Mehrheit der Kurden für die Unabhängigkeit vom Irak votierte (vgl. dazu Urteil des BVGer E-6954/2017 vom 17. Januar 2018 E. 8.3.3 m.w.H.).</w:t>
      </w:r>
    </w:p>
    <w:p>
      <w:r>
        <w:rPr>
          <w:b/>
        </w:rPr>
        <w:t>E. 7.3.2</w:t>
      </w:r>
    </w:p>
    <w:p>
      <w:r>
        <w:t>Die Beschwerdeführerin B._______ stammt aus F._______, wohin der Beschwerdeführer im Jahr 2013 umsiedelte (A66 F73) und wo die Familie bis zu ihrer Ausreise gelebt hat. Sie verfügt gemäss ihren Angaben in dieser Stadt über ein grosses familiäres Beziehungsnetz: Die Mutter sowie die Geschwister und weitere Verwandte von B._______ (A72 F19 ff.) und die gesamte Familie des Beschwerdeführers (A66 F34 ff.) leben dort in gesicherten Verhältnissen. Der Beschwerdeführer selbst war bis zu seiner Ausreise bei den kurdischen Sicherheitsbehörden arbeitstätig und hat gemäss der Beschwerdeschrift mit seiner Familie ein - auch aus finanzieller Sicht - gutes Leben geführt.</w:t>
      </w:r>
    </w:p>
    <w:p>
      <w:r>
        <w:rPr>
          <w:b/>
        </w:rPr>
        <w:t>E. 7.3.3</w:t>
      </w:r>
    </w:p>
    <w:p>
      <w:r>
        <w:t>Bei den beiden (...) C._______ und D._______ wurde durch das (...) am (...) 2018 eine latente Tuberkulose-Infektion diagnostiziert, welche mit Isoniazid für neun Monate therapiert werden soll (A76). Diesem Zustand hat das SEM Rechnung getragen, indem die Wegweisung durch die kantonalen Behörden erst nach Abschluss der Behandlung vollzogen werden soll.</w:t>
      </w:r>
    </w:p>
    <w:p>
      <w:r>
        <w:rPr>
          <w:b/>
        </w:rPr>
        <w:t>E. 7.3.4</w:t>
      </w:r>
    </w:p>
    <w:p>
      <w:r>
        <w:t>Der Beschwerdeführer leide gemäss einem medizinischen Bericht vom (...) 2018 an einer chronischen Hepatitis (nicht näher bezeichnet) sowie an Vitaminmangel (A82). In Bezug auf die Autonome Region Kurdistan ist angesichts des defizitären Gesundheitssystems bei der Rückführung von kranken und betagten Menschen grundsätzlich grosse Zurückhaltung geboten (vgl. BVGE 2008/5 E. 7.5.8). Als Medikation wurde dem Beschwerdeführer ein Nagellack zur Behandlung von Pilzinfektionen von Nägeln sowie Cremen zur äusserlichen Behandlung von Juckreiz und Schmerzen sowie Entzündungen verschrieben. Es scheint nicht, dass die chronische Hepatitis zu einer wesentlichen Beeinträchtigung des Gesundheitszustandes des Beschwerdeführers führt (vgl. dazu auch BVGE 2011/51 E. 8.5.3).</w:t>
      </w:r>
    </w:p>
    <w:p>
      <w:r>
        <w:rPr>
          <w:b/>
        </w:rPr>
        <w:t>E. 7.3.5</w:t>
      </w:r>
    </w:p>
    <w:p>
      <w:r>
        <w:t>Unter Würdigung aller massgebenden Umstände kommt das Bundesverwaltungsgericht zum Schluss, dass das SEM zu Recht vom Vorliegen begünstigender individueller Zumutbarkeitsfaktoren ausgegangen ist. Bei der heutigen Aktenlage ist kein Grund zur Annahme, dass die Beschwerdeführenden bei einer Rückkehr in die Autonome Region Kurdistan in eine existenzbedrohende und menschunwürdige Situation geraten würden.</w:t>
      </w:r>
    </w:p>
    <w:p>
      <w:r>
        <w:rPr>
          <w:b/>
        </w:rPr>
        <w:t>E. 7.3.6</w:t>
      </w:r>
    </w:p>
    <w:p>
      <w:r>
        <w:t>Nach dem Gesagten erweist sich der Vollzug der Wegweisung auch als zumutbar.</w:t>
      </w:r>
    </w:p>
    <w:p>
      <w:r>
        <w:rPr>
          <w:b/>
        </w:rPr>
        <w:t>E. 7.4</w:t>
      </w:r>
    </w:p>
    <w:p>
      <w:r>
        <w:t>Schliesslich obliegt es den Beschwerdeführenden, die über Identitätskarten verfügen,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der Beschwerde wurden die Gewährung der unentgeltlichen Rechtspflege und der Verzicht auf die Erhebung eines Kostenvorschusses beantragt. Aufgrund der vorstehenden Erwägungen ergibt sich, dass die Begehren als aussichtslos zu gelten haben. Damit ist eine der kumulativ zu erfüllenden Voraussetzungen nicht gegeben, weshalb dem Gesuch um Gewährung der unentgeltlichen Rechtspflege (Art. 65 Abs. 1 VwVG i.V.m Art. 110a AsylG) nicht stattzugeben ist.</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