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E-4945/2019 vom 9. November 2020</w:t>
      </w:r>
    </w:p>
    <w:p>
      <w:r>
        <w:t>Bundesverwaltungsgericht, 2020-11-09, DE</w:t>
      </w:r>
    </w:p>
    <w:p>
      <w:r>
        <w:rPr>
          <w:b/>
        </w:rPr>
        <w:t xml:space="preserve">Quelle: </w:t>
      </w:r>
      <w:r>
        <w:t>https://mcp.opencaselaw.ch/entscheid/bvger_E-4945_2019</w:t>
      </w:r>
    </w:p>
    <w:p>
      <w:r>
        <w:t>FR: TAF E-4945/2019 du 9 novembre 2020</w:t>
      </w:r>
    </w:p>
    <w:p>
      <w:r>
        <w:t>IT: TAF E-4945/2019 del 9 novembre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Mit vorliegendem Direktentscheid wird der Antrag auf Erteilung der aufschiebenden Wirkung der Beschwerde gegenstandslos.</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 wie vorliegend betreffend den Wegweisungsvollzugspunkt - bezweckt das Wiedererwägungsgesuch die Änderung einer ursprünglich fehlerfreien Verfügung an eine nachträglich eingetretene erhebliche Veränderung der Sachlage (sogenanntes einfaches Wiedererwägungsgesuch). Werden nachträglich erhebliche Gründe in Bezug auf die Feststellung der Flüchtlingseigenschaft vorgetragen, handelt es sich um ein Mehrfachgesuch im Sinne von Art. 111c AsylG (vgl. BVGE 2014/39 E. 4.5 m.w.H.).</w:t>
      </w:r>
    </w:p>
    <w:p>
      <w:r>
        <w:rPr>
          <w:b/>
        </w:rPr>
        <w:t>E. 5.3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Dies gilt auch bezüglich Revisionsvorbringen, die sich auf erst nach einem Urteil der Beschwerdeinstanz entstandene Beweismittel zu vorbestandenen Tatsachen beziehen - wie vorliegend hinsichtlich des eingereichten Schreibens einer Parlamentarierin, das die Flüchtlingseigenschaft hinsichtlich eines bereits vorgebrachten Sachverhalts begründen soll.</w:t>
      </w:r>
    </w:p>
    <w:p>
      <w:r>
        <w:rPr>
          <w:b/>
        </w:rPr>
        <w:t>E. 6.1</w:t>
      </w:r>
    </w:p>
    <w:p>
      <w:r>
        <w:t>Der Beschwerdeführer rügt zunächst die Verletzung des rechtlichen Gehörs, da die Vorinstanz den Sachverhalt unrichtig beziehungsweise unvollständig festgestellt habe. Diese verfahrensrechtliche Rüge ist vorab zu prüfen.</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Der Untersuchungsgrundsatz findet seine Grenze an der Mitwirkungspflicht der Asylsuchenden (Art. 8 AsylG; Art. 13 VwVG).</w:t>
      </w:r>
    </w:p>
    <w:p>
      <w:r>
        <w:rPr>
          <w:b/>
        </w:rPr>
        <w:t>E. 6.2.1</w:t>
      </w:r>
    </w:p>
    <w:p>
      <w:r>
        <w:t>Der Beschwerdeführer bringt vor, die Vorinstanz habe sich nicht mit sämtlichen Vorbringen und dem neu eingereichten Beweismittel auseinandergesetzt, respektive nicht sämtliche Umstände gewürdigt. Sie gehe zu Unrecht von einem Gefälligkeitsschreiben aus, wofür keine Anhaltspunkte vorhanden seien. Bei der Verfasserin handle es sich um eine seriöse Politikerin. Die beigelegten Artikel würden ihr politisches Engagement gegen das Kriegsverbrechen des sri-lankischen Staates untermauern.</w:t>
      </w:r>
    </w:p>
    <w:p>
      <w:r>
        <w:rPr>
          <w:b/>
        </w:rPr>
        <w:t>E. 6.2.2</w:t>
      </w:r>
    </w:p>
    <w:p>
      <w:r>
        <w:t>Asylsuchende sind trotz Untersuchungsgrundsatz dazu verpflichtet, an der Feststellung des Sachverhalts mitzuwirken. Es ist grundsätzlich nicht die Aufgabe der Schweizer Behörden, generell in den Herkunfts- respektive Heimatstaaten der Asylsuchenden vor Ort Abklärungen durchführen zu lassen. Vielmehr ist es Sache des Beschwerdeführers, seine Vorbringen substantiiert darzulegen und mit entsprechenden Beweismitteln zu belegen. Vorliegend hat sich das SEM mit den im Wiedererwägungsverfahren geltend gemachten neuen Vorbringen des Beschwerdeführers und dem Beweismittel hinreichend auseinandergesetzt. Sie hat auch mögliche Wegweisungsvollzugshindernisse ausreichend geprüft. Allein der Umstand, dass das SEM in seiner Beurteilung der mit dem Wiedererwägungsgesuch geltend gemachten Vorbringen und dem eingereichten Beweismittel einer anderen Linie folgt, als vom Beschwerdeführer vertreten, und es aus sachlichen Gründen zu einer anderen Würdigung der Vorbringen gelangt, als verlangt, spricht nicht für eine ungenügende Sachverhaltsfeststellung.</w:t>
      </w:r>
    </w:p>
    <w:p>
      <w:r>
        <w:rPr>
          <w:b/>
        </w:rPr>
        <w:t>E. 6.3</w:t>
      </w:r>
    </w:p>
    <w:p>
      <w:r>
        <w:t>Die formelle Rüge erweist sich daher als unbegründet, weshalb der Eventualantrag um Rückweisung der Sache an die Vorinstanz abzuweisen ist.</w:t>
      </w:r>
    </w:p>
    <w:p>
      <w:r>
        <w:rPr>
          <w:b/>
        </w:rPr>
        <w:t>E. 7.1</w:t>
      </w:r>
    </w:p>
    <w:p>
      <w:r>
        <w:t>In materieller Hinsicht begründete die Vorinstanz ihren Entscheid damit, es würden keine Gründe vorliegen, welche die Rechtskraft der Verfügung vom 4. Januar 2017 beseitigen könnten. Das vom Beschwerdeführer eingereichte Beweismittel weise einen Gefälligkeitscharakter auf, dem kein Beweiswert zukomme. So beschränke sich die als Bestätigungsschreiben bezeichnete Eingabe von C._______ auf eine gegenteilige Beurteilung der Flüchtlingseigenschaft, ohne dies ausführlich zu begründen oder neue tatbeständliche Gesichtspunkte aufzuführen. Hauptsächlich sei darin ausgeführt, dass der Beschwerdeführer in Sri Lanka Verfolgung seitens des CID zu befürchten habe, was er bereits anlässlich seines Asylverfahrens geltend gemacht habe. Es genüge nicht, dass ein neues Beweismittel den Sachverhalt anders bewerte. Vielmehr bedürfe es neuer Elemente tatsächlicher Natur, welche die Entscheidungsgrundlage als objektiv mangelhaft erscheinen liessen. Überdies enthalte das Schreiben lediglich eine Wiedergabe der Einschätzung der Mutter des Beschwerdeführers zu seiner angeblichen Gefährdungslage in Sri Lanka. Deshalb sei die Erheblichkeit dieses Beweismittels zu verneinen. Weiter fehle der Eingabe des Beschwerdeführers teilweise der Bezug zu seinem vorgebrachten Sachverhalt. Es sei die Rede von einer "Gesuchstellerin". Zudem werde er als LTTE-Mitglied bezeichnet, obschon dies nie geltend gemacht worden sei. Zudem habe das BVGer in seinem Urteil E-770/2017 unter Berücksichtigung der Terroranschläge vom 21. April 2019 die Einschätzung des SEM geteilt. Angesichts dieser Feststellungen, der Erkenntnisse aus dem ersten Asylverfahren und nach wie vor fehlender Anhaltspunkte für ein besonderes Risikoprofil sei nicht erkennbar, inwiefern der Beschwerdeführer nunmehr einer gefährdeten Personengruppe im Sinne der Rechtsprechung gemäss dem Referenzurteil E-1866/2015 vom 15. Juli 2016 angehören solle. Die aktuelle Lage in Sri Lanka sei zwar volatil, jedoch sei nicht auf eine generelle erhöhte Gefährdung von zurückkehrenden sri-lankischen Staatsangehörigen tamilischer Ethnie zu schliessen. Auch seien keine Hinweise vorhanden, wonach speziell der Beschwerdeführer einer erhöhten Gefahr ausgesetzt wäre. Es sei an der Lageeinschätzung in E-1866/2015 festzuhalten. Die vom Beschwerdeführer zitierten Berichte, aus welchen überdies kein persönlicher Bezug zu ihm ersichtlich sei, würden daran nichts ändern.</w:t>
      </w:r>
    </w:p>
    <w:p>
      <w:r>
        <w:rPr>
          <w:b/>
        </w:rPr>
        <w:t>E. 7.2</w:t>
      </w:r>
    </w:p>
    <w:p>
      <w:r>
        <w:t>Der Beschwerdeführer machte demgegenüber geltend, das von Frau C._______ verfasste Schreiben sei zwar auf Bitte seiner Mutter verfasst worden, dies jedoch nach deren eigenen Nachforschungen. Dabei habe diese erwähnt, dass sie ihn nicht schützen könne, sollte er vom CID verhaftet werden. Das Schreiben bestätige die Glaubhaftigkeit seiner Vorbringen. Er weise ein Profil auf, aufgrund dessen er gemäss der aktuellen Rechtsprechung des Bundesverwaltungsgerichts im Falle einer Rückkehr nach Sri Lanka einer Gefährdung ausgesetzt wäre. Dabei verweist er unter anderem auf einen Bericht der Schweizerischen Flüchtlingshilfe (SFH) vom 12. Januar 2018 (Entführungen von tamilischen Personen im Distrikt Jaffna und Nordprovinz) und das Referenzurteil E-1866/2015 hin. Zudem wird auf die Auswirkungen der Anschläge vom April 2019 hingewiesen.</w:t>
      </w:r>
    </w:p>
    <w:p>
      <w:r>
        <w:rPr>
          <w:b/>
        </w:rPr>
        <w:t>E. 8</w:t>
      </w:r>
    </w:p>
    <w:p>
      <w:r>
        <w:t>Nach Prüfung der Akten gelangt das Bundesverwaltungsgericht zum Schluss, dass die vorinstanzlichen Erwägungen zu bestätigen sind. Zur Vermeidung von Wiederholungen ist somit vorab auf die zutreffenden Erwägungen der Vorinstanz zu verweisen (vgl. E. 8.1 hiervor.).</w:t>
      </w:r>
    </w:p>
    <w:p>
      <w:r>
        <w:rPr>
          <w:b/>
        </w:rPr>
        <w:t>E. 9.1</w:t>
      </w:r>
    </w:p>
    <w:p>
      <w:r>
        <w:t>Vorliegend hat das SEM die Eingabe des Beschwerdeführers vom 8. August 2019 hinsichtlich der Verfolgungsvorbringen zutreffend als qualifiziertes Wiedererwägungsgesuch behandelt, da der Beschwerdeführer hinsichtlich der - im ordentlichen Verfahren geltend gemachten und bereits geprüften - behördlichen Verfolgung neue erhebliche Tatsachen respektive Beweismittel im Sinne von Art. 66 Abs. 2 Bst. a VwVG geltend macht. Da vom Beschwerdeführer nicht geltend gemacht wird, er erfülle aufgrund nachträglicher (nach dem Urteil vom 29. Mai 2019 eingetretener) Verfolgungsmassnahmen die Flüchtlingseigenschaft, handelt es sich nicht um ein Mehrfachgesuch im Sinne von Art. 111c AsylG (vgl. BVGE 2014/39 E. 4.5 m.w.H.).</w:t>
      </w:r>
    </w:p>
    <w:p>
      <w:r>
        <w:rPr>
          <w:b/>
        </w:rPr>
        <w:t>E. 9.2</w:t>
      </w:r>
    </w:p>
    <w:p>
      <w:r>
        <w:t>In dem mit dem Wiedererwägungsgesuch als Beweismittel eingereichten Schreiben von C._______ vom 23. Juli 2019, das erst nach dem Urteil vom 29. Mai 2019 entstanden sei, bestätigt diese, dass sie den Beschwerdeführer und dessen Familie seit einigen Jahren persönlich kenne. Die Mutter des Beschwerdeführers habe ihr erzählt, dass er (der Beschwerdeführer) die LTTE unterstützt habe, weshalb er vom CID gesucht worden sei. Sie könne ihm im Falle seiner Rückkehr nach Sri Lanka nicht helfen. Das Gericht stimmt der Einschätzung der Vorinstanz zu, wonach dieses Dokument nicht geeignet ist, die Rechtskraft der Verfügung vom 4. Januar 2019 (recte: 2017) zu beseitigen. Wie von der Vorinstanz zutreffend ausgeführt, handelt es sich dabei um ein Gefälligkeitsschreiben, dem nur ein geringer Beweiswert zukommt, zumal die Bestätigung auf den Aussagen der Mutter des Beschwerdeführers - und damit Dritter - basiert, welche der Schreibenden erzählt haben soll, dass der Beschwerdeführer die LTTE unterstützt habe und deshalb vom CID gesucht werde. Damit sind weiterhin keine Anhaltspunkte dafür vorhanden, wonach der Beschwerdeführer einer gefährdeten Personengruppe im Sinne der Rechtsprechung des Bundesverwaltungsgerichts angehört. An dieser Beurteilung vermögen auch die Zeitungsberichte betreffend C._______ nichts zu ändern, zumal diese keinen Bezug zum Beschwerdeführer haben. Unter Berücksichtigung der weiteren in der Beschwerdeschrift aufgeführten Umstände und Entwicklungen der allgemeinen politischen Lage in Sri Lanka ist sodann festzustellen, dass in keiner Weise erkennbar ist, wie sich diese zum heutigen Zeitpunkt auf den Beschwerdeführer auswirken könnten. Sie sind jedenfalls nicht geeignet, hinsichtlich der geltend gemachten Gefährdung im Heimatstaat zu einer neuen Einschätzung zu gelangen. An dieser Feststellung ändern auch die diesbezüglich eingereichten Zeitungsartikel nichts.</w:t>
      </w:r>
    </w:p>
    <w:p>
      <w:r>
        <w:rPr>
          <w:b/>
        </w:rPr>
        <w:t>E. 9.3</w:t>
      </w:r>
    </w:p>
    <w:p>
      <w:r>
        <w:t>Bezüglich der Zulässigkeit, Zumutbarkeit und Möglichkeit des Vollzugs der Wegweisung kann vollumfänglich auf die Ausführungen im Urteil E-770/2017 vom 29. Mai 2019 verwiesen werden. An diesen Einschätzungen vermögen der Regierungswechsel vom November 2019 sowie die seither veränderte Lage in Sri Lanka nichts zu ändern.</w:t>
      </w:r>
    </w:p>
    <w:p>
      <w:r>
        <w:rPr>
          <w:b/>
        </w:rPr>
        <w:t>E. 9.4</w:t>
      </w:r>
    </w:p>
    <w:p>
      <w:r>
        <w:t>Insgesamt ist es dem Beschwerdeführer nicht gelungen, Gründe darzulegen, die zu einer Wiedererwägung des vorinstanzlichen Entscheids vom 4. Januar 2017 hinsichtlich der Einschätzung der Verfolgungssituation führen könnten. Folglich hat das SEM das Wiedererwägungsgesuch und allfällige Wegweisungsvollzugshindernisse zu Recht abgewiesen und es ist festzustellen, dass die Verfügung rechtskräftig und vollstreckbar ist. Damit ist auch die damals verfügte Wegweisung und der Wegweisungsvollzug zu bestätigen.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dem Beschwerdeführer aufzuerlegen (Art. 63 Abs. 1 und 5 VwVG). Die Kosten sind auf Fr. 1'500.- festzusetzen (Art. 1-3 des Reglements vom 21. Februar 2008 über die Kosten und Entschädigungen vor dem Bundesverwaltungsgericht [VGKE, SR 173.320.2] i.V.m. Art. 16 Abs. 1 Bst. a VGG). Dabei ist zur Begleichung der Verfahrenskosten der in selber Höhe geleistete Kostenvorschuss zu verwenden.</w:t>
      </w:r>
    </w:p>
    <w:p>
      <w:r>
        <w:rPr>
          <w:b/>
        </w:rPr>
        <w:t>E. 12</w:t>
      </w:r>
    </w:p>
    <w:p>
      <w:r>
        <w:t>Die mit superprovisorischer Massnahme vom 26. September 2019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