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E-4944/2010 vom 13. Juli 2010</w:t>
      </w:r>
    </w:p>
    <w:p>
      <w:r>
        <w:t>Bundesverwaltungsgericht, 2010-07-13, FR</w:t>
      </w:r>
    </w:p>
    <w:p>
      <w:r>
        <w:rPr>
          <w:b/>
        </w:rPr>
        <w:t xml:space="preserve">Quelle: </w:t>
      </w:r>
      <w:r>
        <w:t>https://mcp.opencaselaw.ch/entscheid/bvger_E-4944_2010</w:t>
      </w:r>
    </w:p>
    <w:p>
      <w:r>
        <w:t>FR: TAF E-4944/2010 du 13 juillet 2010</w:t>
      </w:r>
    </w:p>
    <w:p>
      <w:r>
        <w:t>IT: TAF E-4944/2010 del 13 luglio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2.1</w:t>
      </w:r>
    </w:p>
    <w:p>
      <w:r>
        <w:t>Dans la mesure où l'ODM a rendu une décision de non-entrée en matière sur la demande d'asile du recourant, l'objet du recours ne peut porter que sur le bien-fondé de cette décision (cf. ATAF 2009/54 consid. 1.3.3,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w:t>
      </w:r>
    </w:p>
    <w:p>
      <w:r>
        <w:rPr>
          <w:b/>
        </w:rPr>
        <w:t>E. 2.2</w:t>
      </w:r>
    </w:p>
    <w:p>
      <w:r>
        <w:t>L'examen de la demande d'asile ne doit ainsi pas être confondu avec la procédure de détermination de l'Etat membre de l'espace Dublin responsable, celle-ci se faisant en particulier sur la base de la situation qui existait au moment où le demandeur d'asile a présenté sa demande pour la première fois (cf. art. 5 par. 2 du règlement (CE) n° 343/2003 établissant les critères et mécanismes de détermination de l'Etat membre responsable de l'examen d'une demande d'asile présentée par un ressortissant d'un pays tiers [ci-après : règlement Dublin]). Le règlement Dublin entend en effet lutter contre la multiplication des demandes d'asile en Europe et il s'agit donc, une fois les conditions d'application remplies, de laisser les questions relatives au droit d'asile ou à une autre forme de protection à la compétence des seules juridictions de l'Etat contractant responsable.</w:t>
      </w:r>
    </w:p>
    <w:p>
      <w:r>
        <w:rPr>
          <w:b/>
        </w:rPr>
        <w:t>E. 3</w:t>
      </w:r>
    </w:p>
    <w:p>
      <w:r>
        <w:t>Dans le cas présent,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d'association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al.1 de l'ordonnance 1 du 11 août 1999 sur l'asile relative à la procédure [OA 1, RS 142.311] ; MATHIAS HERMANN, Das Dublin System, Zurich 2008, p. 193 ss).</w:t>
      </w:r>
    </w:p>
    <w:p>
      <w:r>
        <w:rPr>
          <w:b/>
        </w:rPr>
        <w:t>E. 4.1</w:t>
      </w:r>
    </w:p>
    <w:p>
      <w:r>
        <w:t>Aux termes de l'art. 3 par. 1 du règlement, une demande d'asile est examinée par un seul Etat contractant, celui-ci étant déterminé à l'aide des critères fixés par son chapitre III dans l'ordre énoncé par ce chapitre (cf. art. 5 par. 1 du règlement). Par suite, un Etat contractant auprès duquel une demande d'asile a été introduite et qui estime qu'un autre Etat contractant est responsable de l'examen de cette demande peut requérir ce dernier aux fins de (re)prise en charge dans les plus brefs délais (cf. art. 17 et 20 du règlement). Cette détermination fait intervenir prioritairement, en vertu des art. 6, 7 et 8 du règlement, l'Etat où résident déjà légalement ou en qualité de réfugié des membres de la famille du demandeur, puis, successivement et selon les art. 9, 10 à 12 et 13, le critère de l'Etat qui a délivré au demandeur un titre de séjour ou un visa, celui de l'Etat par lequel le demandeur est entré, régulièrement ou non, sur le territoire des Etats contractants, et à ce défaut, celui auprès duquel la demande d'asile a été présentée en premier. L'Etat contractant responsable de l'examen d'une demande d'asile est tenu de reprendre en charge, dans les conditions prévues à l'art. 20, la personne dont la demande d'asile n'a pas été admise et qui se trouve, sans en avoir reçu la permission, sur le territoire d'un autre Etat membre (cf. art. 16 par. 1 let. b, c, d et e du règlement).</w:t>
      </w:r>
    </w:p>
    <w:p>
      <w:r>
        <w:rPr>
          <w:b/>
        </w:rPr>
        <w:t>E. 4.2</w:t>
      </w:r>
    </w:p>
    <w:p>
      <w:r>
        <w:t>Ces obligations cessent si le ressortissant d'un pays tiers a quitté le territoire des Etats contractants pendant une durée d'au moins trois mois, à moins qu'il ne soit titulaire d'un titre de séjour en cours de validité délivré par l'Etat contractant responsable. Elles cessent également dès que l'Etat contractant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Enfin, l'application de ces critères est écartée en cas de mise en oeuvre, soit de la clause de souveraineté énoncée à l'art. 3 par. 2 du règlement, soit de la clause humanitaire définie par l'art. 15 du règlement (cf. art. 29a al. 3 OA 1).</w:t>
      </w:r>
    </w:p>
    <w:p>
      <w:r>
        <w:rPr>
          <w:b/>
        </w:rPr>
        <w:t>E. 5.1</w:t>
      </w:r>
    </w:p>
    <w:p>
      <w:r>
        <w:t>En l'espèce, il ressort du dossier que le recourant a présenté plusieurs demandes d'asile en Hongrie et qu'en l'absence de tout autre élément permettant de supposer qu'il a transité par un autre Etat contractant depuis son précédent transfert pendant plus de trois mois, que cet Etat doit être regardé comme responsable de l'examen de sa demande d'asile (cf. art. 13 du règlement Dublin). Les autorités hongroises ont d'ailleurs fait savoir le 17 mars 2010 qu'elles acceptaient la reprise en charge de l'intéressé, par application de l'art. 16 par. 1 point c du règlement Dublin, soit au motif que sa demande d'asile est en cours d'examen.</w:t>
      </w:r>
    </w:p>
    <w:p>
      <w:r>
        <w:rPr>
          <w:b/>
        </w:rPr>
        <w:t>E. 5.2</w:t>
      </w:r>
    </w:p>
    <w:p>
      <w:r>
        <w:t>En outre, le recourant n'apporte aucun élément probant qui établirait les lacunes de sa prise en charge par les autorités hongroises. Il justifie d'ailleurs pas davantage de l'impossibilité pour lui de trouver une protection en Hongrie contre les prétendus actes de représailles de tiers (cf. à ce sujet : arrêt du Tribunal administratif fédéral du 5 juillet 2010, E-2357/2010, consid. 5.3). Ses déclarations à cet égard sont du reste pour le moins sujettes à caution, ne serait-ce déjà parce que son comportement jusqu'ici ne permet guère de leur prêter foi. Il ressort ainsi des pièces du dossier, et notamment des vérifications opérées par l'ODM auprès du fichier européen Eurodac, fondé sur l'examen des empreintes digitales relevées lors du dépôt de sa demande d'asile, qu'il avait, avant de solliciter l'asile en Suisse, présenté une demande d'asile le 27 octobre 2008, en Hongrie, sous une autre identité. Il a de plus multiplié des infractions depuis son arrivée en Suisse par « seul appât du gain » (cf. ordonnance de condamnation du 19 janvier 2010 du juge d'instruction genevois). Pour le surplus, il est constant que la Hongrie, pays membre de l'Union européenne, offre des garanties suffisantes qui assurent aux demandeurs d'asile enregistrés la possibilité de demeurer et d'être soignés dans cet Etat le temps que leur demande d'asile soit examinée et qui font obstacle, lorsque la qualité de réfugié ou une autre forme de protection leur est reconnue, à un refoulement vers leur pays d'origine, même via un pays tiers (cf. arrêt E-2357/2010 précité, consid. 5.2).</w:t>
      </w:r>
    </w:p>
    <w:p>
      <w:r>
        <w:rPr>
          <w:b/>
        </w:rPr>
        <w:t>E. 5.3</w:t>
      </w:r>
    </w:p>
    <w:p>
      <w:r>
        <w:t>C'est dès lors manifestement à juste titre que l'office fédéral a pu estimer que la décision contestée ne privait pas le recourant du droit de solliciter la reconnaissance de sa qualité de réfugié, ni de la possibilité de voir sa demande d'asile examinée de façon effective, et ne constituait pas davantage une violation du principe de non-refoulement au sens de l'art. 33 de la convention relative au statut des réfugiés, ni des stipulations de l'art 3 CEDH, ni de toute autre obligation internationale.</w:t>
      </w:r>
    </w:p>
    <w:p>
      <w:r>
        <w:rPr>
          <w:b/>
        </w:rPr>
        <w:t>E. 5.4</w:t>
      </w:r>
    </w:p>
    <w:p>
      <w:r>
        <w:t>C'est dès lors à bon droit que l'ODM a estimé que le recourant ne pouvait soutenir l'existence de raisons humanitaires suffisantes pour que la Suisse traite sa demande d'asile et qu'il n'est pas sérieusement menacé d'un traitement prohibé en Hongrie (cf. art. 29a al. 2 OA 1 et art. 3 par. 2 du règlement Dublin).</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6.2</w:t>
      </w:r>
    </w:p>
    <w:p>
      <w:r>
        <w:t>Aucune exception à la règle générale du renvoi (transfert) n'étant en l'occurrence réalisée, le Tribunal est tenu, de par la loi, de confirmer cette mesure.</w:t>
      </w:r>
    </w:p>
    <w:p>
      <w:r>
        <w:rPr>
          <w:b/>
        </w:rPr>
        <w:t>E. 7</w:t>
      </w:r>
    </w:p>
    <w:p>
      <w:r>
        <w:t>Au reste, dans le cas particulier des renvois Dublin, la motivation de l'exécution de la mesure de renvoi se confond avec celle de la non-entrée en matière dont elle découle nécessairement et n'implique pas, par conséquent, dès lors que cette non-entrée en matière est elle-même motivée et que les dispositions légales qui permettent d'assortir le refus de séjour d'une mesure d'exécution ont été rappelées, de mention spécifique pour respecter les exigences fédérales de motivation. Il s'ensuit que pour les raisons explicitées ci-dessus, le transfert de l'intéressé vers la Hongrie est manifestement licite, raisonnablement exigible et possible (cf. art. 83 LEtr).</w:t>
      </w:r>
    </w:p>
    <w:p>
      <w:r>
        <w:rPr>
          <w:b/>
        </w:rPr>
        <w:t>E. 8</w:t>
      </w:r>
    </w:p>
    <w:p>
      <w:r>
        <w:t>Sur le vu de ce qui précède, le recours, en tant qu'il conteste la décision de non-entrée en matière sur la demande d'asile du recourant et son transfert en Hongrie, son renvoi du territoire et l'exécution de cette mesure doit être rejeté.</w:t>
      </w:r>
    </w:p>
    <w:p>
      <w:r>
        <w:rPr>
          <w:b/>
        </w:rPr>
        <w:t>E. 9</w:t>
      </w:r>
    </w:p>
    <w:p>
      <w:r>
        <w:t>Conformément à l'art. 20 par. 1 sous d) et par. 2 du règlement Dublin, en cas de saisi d'une autorité de recours qui a accordé des mesures provisionnelles au recours, le délai d'exécution du transfert commence à courir seulement à compter de la décision juridictionnelle qui statue sur le bien-fondé de la procédure et qui n'est plus susceptible de faire obstacle, en fait ou en droit, à la mise en oeuvre du transfert (cf. FABIENNE KAUFF-GAZIN, Procédure du transfert du demandeur d'asile, in Revue Europe, n° 3, mars 2009, p. 11). Ce délai de transfert de six mois peut en outre être porté à un an au maximum s'il n'a pas pu être procédé au transfert ou à l'examen de la demande en raison d'un emprisonnement du demandeur d'asile ou à dix-huit mois au maximum si le demandeur d'asile prend la fuite (cf. art. 20 par. 1 sous e) du règlement). Il appartient dès lors à l'ODM, conformément à l'art. 3 par. 4 du règlement Dublin, d'informer le recourant sur les modalités de l'exécution de son transfert en Hongrie en tenant compte des considérants qui précèdent et de communiquer aux autorités hongroises le nouveau délai de transfert.</w:t>
      </w:r>
    </w:p>
    <w:p>
      <w:r>
        <w:rPr>
          <w:b/>
        </w:rPr>
        <w:t>E. 10</w:t>
      </w:r>
    </w:p>
    <w:p>
      <w:r>
        <w:t>Le recours s'avérant manifestement infondé, il est rejeté dans une procédure à juge unique, avec l'approbation d'un second juge (art. 111 let. e LAsi). Le présent arrêt est prononcé sans échange d'écritures et n'est motivé que sommairement (art. 111a LAsi).</w:t>
      </w:r>
    </w:p>
    <w:p>
      <w:r>
        <w:rPr>
          <w:b/>
        </w:rPr>
        <w:t>E. 11</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